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14A52" w14:textId="01A8BF32" w:rsidR="00DC12CA" w:rsidRPr="000C17EF" w:rsidRDefault="00DC12CA" w:rsidP="00DC12CA">
      <w:pPr>
        <w:jc w:val="center"/>
        <w:rPr>
          <w:rFonts w:ascii="仿宋" w:eastAsia="仿宋" w:hAnsi="仿宋"/>
          <w:b/>
          <w:sz w:val="44"/>
          <w:szCs w:val="44"/>
        </w:rPr>
      </w:pPr>
      <w:r w:rsidRPr="000C17EF">
        <w:rPr>
          <w:rFonts w:ascii="仿宋" w:eastAsia="仿宋" w:hAnsi="仿宋" w:hint="eastAsia"/>
          <w:b/>
          <w:sz w:val="44"/>
          <w:szCs w:val="44"/>
        </w:rPr>
        <w:t>教学团队</w:t>
      </w:r>
      <w:r>
        <w:rPr>
          <w:rFonts w:ascii="仿宋" w:eastAsia="仿宋" w:hAnsi="仿宋" w:hint="eastAsia"/>
          <w:b/>
          <w:sz w:val="44"/>
          <w:szCs w:val="44"/>
        </w:rPr>
        <w:t>建设要求</w:t>
      </w:r>
    </w:p>
    <w:p w14:paraId="61CCDAEB" w14:textId="77777777" w:rsidR="00DC12CA" w:rsidRPr="000C17EF" w:rsidRDefault="00DC12CA" w:rsidP="00DC12CA">
      <w:pPr>
        <w:spacing w:line="580" w:lineRule="exact"/>
        <w:ind w:firstLineChars="200" w:firstLine="643"/>
        <w:rPr>
          <w:rFonts w:ascii="仿宋" w:eastAsia="仿宋" w:hAnsi="仿宋"/>
          <w:b/>
          <w:sz w:val="32"/>
          <w:szCs w:val="32"/>
        </w:rPr>
      </w:pPr>
      <w:r w:rsidRPr="000C17EF">
        <w:rPr>
          <w:rFonts w:ascii="仿宋" w:eastAsia="仿宋" w:hAnsi="仿宋" w:hint="eastAsia"/>
          <w:b/>
          <w:sz w:val="32"/>
          <w:szCs w:val="32"/>
        </w:rPr>
        <w:t>一、建设目标</w:t>
      </w:r>
    </w:p>
    <w:p w14:paraId="0AF74CE1"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推动高职院校建立团队合作的机制，改革教学内容和方法，开发教学资源，促进教学研讨和教学经验交流，推进教学工作的传、帮、带和老中青相结合，提高教师的教学水平。</w:t>
      </w:r>
    </w:p>
    <w:p w14:paraId="4C4D0F9B" w14:textId="77777777" w:rsidR="00DC12CA" w:rsidRPr="000C17EF" w:rsidRDefault="00DC12CA" w:rsidP="00DC12CA">
      <w:pPr>
        <w:spacing w:line="580" w:lineRule="exact"/>
        <w:ind w:firstLineChars="200" w:firstLine="643"/>
        <w:rPr>
          <w:rFonts w:ascii="仿宋" w:eastAsia="仿宋" w:hAnsi="仿宋"/>
          <w:b/>
          <w:sz w:val="32"/>
          <w:szCs w:val="32"/>
        </w:rPr>
      </w:pPr>
      <w:r w:rsidRPr="000C17EF">
        <w:rPr>
          <w:rFonts w:ascii="仿宋" w:eastAsia="仿宋" w:hAnsi="仿宋" w:hint="eastAsia"/>
          <w:b/>
          <w:sz w:val="32"/>
          <w:szCs w:val="32"/>
        </w:rPr>
        <w:t>二、建设任务</w:t>
      </w:r>
    </w:p>
    <w:p w14:paraId="435C8C2B" w14:textId="77777777" w:rsidR="00DC12CA" w:rsidRPr="000C17EF" w:rsidRDefault="00DC12CA" w:rsidP="00DC12CA">
      <w:pPr>
        <w:spacing w:line="580" w:lineRule="exact"/>
        <w:ind w:firstLineChars="200" w:firstLine="643"/>
        <w:rPr>
          <w:rFonts w:ascii="仿宋" w:eastAsia="仿宋" w:hAnsi="仿宋"/>
          <w:b/>
          <w:sz w:val="32"/>
          <w:szCs w:val="32"/>
        </w:rPr>
      </w:pPr>
      <w:r w:rsidRPr="000C17EF">
        <w:rPr>
          <w:rFonts w:ascii="仿宋" w:eastAsia="仿宋" w:hAnsi="仿宋" w:hint="eastAsia"/>
          <w:b/>
          <w:sz w:val="32"/>
          <w:szCs w:val="32"/>
        </w:rPr>
        <w:t>（一）基本</w:t>
      </w:r>
      <w:r>
        <w:rPr>
          <w:rFonts w:ascii="仿宋" w:eastAsia="仿宋" w:hAnsi="仿宋" w:hint="eastAsia"/>
          <w:b/>
          <w:sz w:val="32"/>
          <w:szCs w:val="32"/>
        </w:rPr>
        <w:t>任务</w:t>
      </w:r>
    </w:p>
    <w:p w14:paraId="507A25D0"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1.专业建设方面：掌握国内外先进的教育教学理念，不断深化教育教学改革，在提高人才培养质量等方面形成一定的优势和特色，对省内同类型专业和校内其他专业建设起到示范和带动作用。在建设期内至少应能将本专业建设成省级重点专业（不含培育），专业影响力、毕业生就业率和专业对口率在全省同类专业中均排名前10%；在建设期内获得教学成果奖省级一等奖以上或建设</w:t>
      </w:r>
      <w:r>
        <w:rPr>
          <w:rFonts w:ascii="仿宋" w:eastAsia="仿宋" w:hAnsi="仿宋" w:hint="eastAsia"/>
          <w:sz w:val="32"/>
          <w:szCs w:val="32"/>
        </w:rPr>
        <w:t>2</w:t>
      </w:r>
      <w:r w:rsidRPr="0069758C">
        <w:rPr>
          <w:rFonts w:ascii="仿宋" w:eastAsia="仿宋" w:hAnsi="仿宋" w:hint="eastAsia"/>
          <w:sz w:val="32"/>
          <w:szCs w:val="32"/>
        </w:rPr>
        <w:t>门省级精品</w:t>
      </w:r>
      <w:r>
        <w:rPr>
          <w:rFonts w:ascii="仿宋" w:eastAsia="仿宋" w:hAnsi="仿宋" w:hint="eastAsia"/>
          <w:sz w:val="32"/>
          <w:szCs w:val="32"/>
        </w:rPr>
        <w:t>开放课程</w:t>
      </w:r>
      <w:r w:rsidRPr="0069758C">
        <w:rPr>
          <w:rFonts w:ascii="仿宋" w:eastAsia="仿宋" w:hAnsi="仿宋" w:hint="eastAsia"/>
          <w:sz w:val="32"/>
          <w:szCs w:val="32"/>
        </w:rPr>
        <w:t>且成功申报</w:t>
      </w:r>
      <w:r>
        <w:rPr>
          <w:rFonts w:ascii="仿宋" w:eastAsia="仿宋" w:hAnsi="仿宋" w:hint="eastAsia"/>
          <w:sz w:val="32"/>
          <w:szCs w:val="32"/>
        </w:rPr>
        <w:t>2</w:t>
      </w:r>
      <w:r w:rsidRPr="0069758C">
        <w:rPr>
          <w:rFonts w:ascii="仿宋" w:eastAsia="仿宋" w:hAnsi="仿宋" w:hint="eastAsia"/>
          <w:sz w:val="32"/>
          <w:szCs w:val="32"/>
        </w:rPr>
        <w:t>项省级以上教学改革项目；所在专业学生获得国家级职业技能竞赛二等奖以上奖项。</w:t>
      </w:r>
    </w:p>
    <w:p w14:paraId="79096E62"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2.社会服务方面：积极深入行业企业或机构进行实践锻炼或服务，建设期内，来自学校的成员，每人锻炼或服务时间不低于半年；通过技术研究、开发、推广、培训、咨询及服务等形式主动为行业企业和机构服务，每年至少开展</w:t>
      </w:r>
      <w:r>
        <w:rPr>
          <w:rFonts w:ascii="仿宋" w:eastAsia="仿宋" w:hAnsi="仿宋" w:hint="eastAsia"/>
          <w:sz w:val="32"/>
          <w:szCs w:val="32"/>
        </w:rPr>
        <w:t>2</w:t>
      </w:r>
      <w:r w:rsidRPr="0069758C">
        <w:rPr>
          <w:rFonts w:ascii="仿宋" w:eastAsia="仿宋" w:hAnsi="仿宋" w:hint="eastAsia"/>
          <w:sz w:val="32"/>
          <w:szCs w:val="32"/>
        </w:rPr>
        <w:t>次相关培训、生产、咨询和技术服务，取得良好效果，服务收益高。</w:t>
      </w:r>
    </w:p>
    <w:p w14:paraId="79DC8CED"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3.技术应用与创新方面：以企业技术革新、工艺改造和</w:t>
      </w:r>
      <w:r w:rsidRPr="0069758C">
        <w:rPr>
          <w:rFonts w:ascii="仿宋" w:eastAsia="仿宋" w:hAnsi="仿宋" w:hint="eastAsia"/>
          <w:sz w:val="32"/>
          <w:szCs w:val="32"/>
        </w:rPr>
        <w:lastRenderedPageBreak/>
        <w:t>产品开发为重点，在利用基础研究、应用研究成果和现有知识、能力创造新产品、新方法、新技术、新材料方面表现突出，获授权发明专利1项，或承担横向研发项目(</w:t>
      </w:r>
      <w:proofErr w:type="gramStart"/>
      <w:r w:rsidRPr="0069758C">
        <w:rPr>
          <w:rFonts w:ascii="仿宋" w:eastAsia="仿宋" w:hAnsi="仿宋" w:hint="eastAsia"/>
          <w:sz w:val="32"/>
          <w:szCs w:val="32"/>
        </w:rPr>
        <w:t>入帐</w:t>
      </w:r>
      <w:proofErr w:type="gramEnd"/>
      <w:r w:rsidRPr="0069758C">
        <w:rPr>
          <w:rFonts w:ascii="仿宋" w:eastAsia="仿宋" w:hAnsi="仿宋" w:hint="eastAsia"/>
          <w:sz w:val="32"/>
          <w:szCs w:val="32"/>
        </w:rPr>
        <w:t>经费人文、社科和艺术类</w:t>
      </w:r>
      <w:r>
        <w:rPr>
          <w:rFonts w:ascii="仿宋" w:eastAsia="仿宋" w:hAnsi="仿宋" w:hint="eastAsia"/>
          <w:sz w:val="32"/>
          <w:szCs w:val="32"/>
        </w:rPr>
        <w:t>2</w:t>
      </w:r>
      <w:r w:rsidRPr="0069758C">
        <w:rPr>
          <w:rFonts w:ascii="仿宋" w:eastAsia="仿宋" w:hAnsi="仿宋" w:hint="eastAsia"/>
          <w:sz w:val="32"/>
          <w:szCs w:val="32"/>
        </w:rPr>
        <w:t>0万元以上，自然科学类</w:t>
      </w:r>
      <w:r>
        <w:rPr>
          <w:rFonts w:ascii="仿宋" w:eastAsia="仿宋" w:hAnsi="仿宋" w:hint="eastAsia"/>
          <w:sz w:val="32"/>
          <w:szCs w:val="32"/>
        </w:rPr>
        <w:t>4</w:t>
      </w:r>
      <w:r w:rsidRPr="0069758C">
        <w:rPr>
          <w:rFonts w:ascii="仿宋" w:eastAsia="仿宋" w:hAnsi="仿宋" w:hint="eastAsia"/>
          <w:sz w:val="32"/>
          <w:szCs w:val="32"/>
        </w:rPr>
        <w:t>0万元以上)1项以上；或作为负责人完成或获新立项市级以上科技、社科或软科学项目</w:t>
      </w:r>
      <w:r>
        <w:rPr>
          <w:rFonts w:ascii="仿宋" w:eastAsia="仿宋" w:hAnsi="仿宋" w:hint="eastAsia"/>
          <w:sz w:val="32"/>
          <w:szCs w:val="32"/>
        </w:rPr>
        <w:t>2</w:t>
      </w:r>
      <w:r w:rsidRPr="0069758C">
        <w:rPr>
          <w:rFonts w:ascii="仿宋" w:eastAsia="仿宋" w:hAnsi="仿宋" w:hint="eastAsia"/>
          <w:sz w:val="32"/>
          <w:szCs w:val="32"/>
        </w:rPr>
        <w:t>项以上。</w:t>
      </w:r>
    </w:p>
    <w:p w14:paraId="1D174C85"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4.团队负责人：具备较强的组织管理和协调能力，善于整合与利用资源，注重人才梯队建设，在行业内具有较强的影响力。</w:t>
      </w:r>
    </w:p>
    <w:p w14:paraId="21DF5DDD" w14:textId="77777777" w:rsidR="00DC12CA" w:rsidRPr="000C17EF" w:rsidRDefault="00DC12CA" w:rsidP="00DC12CA">
      <w:pPr>
        <w:spacing w:line="580" w:lineRule="exact"/>
        <w:ind w:firstLineChars="200" w:firstLine="643"/>
        <w:rPr>
          <w:rFonts w:ascii="仿宋" w:eastAsia="仿宋" w:hAnsi="仿宋"/>
          <w:b/>
          <w:sz w:val="32"/>
          <w:szCs w:val="32"/>
        </w:rPr>
      </w:pPr>
      <w:r w:rsidRPr="000C17EF">
        <w:rPr>
          <w:rFonts w:ascii="仿宋" w:eastAsia="仿宋" w:hAnsi="仿宋" w:hint="eastAsia"/>
          <w:b/>
          <w:sz w:val="32"/>
          <w:szCs w:val="32"/>
        </w:rPr>
        <w:t>（二）可选任务</w:t>
      </w:r>
    </w:p>
    <w:p w14:paraId="1120AF12"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除了达到以上基本任务外，教学团队还应在下列4个方向中的至少1个方向上取得突破：</w:t>
      </w:r>
    </w:p>
    <w:p w14:paraId="2DE8F977"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1.面向国家、广东省重大科技、产业和行业发展需求，培养期间获得主持自然科学基金973课题、863课题、国家科技支撑计划项目、国家自然科学基金重大(重点)项目、国家自然科学基金项目、国家社科基金项目、教育部哲学社科科学研究重大课题攻关项目，教育部社会科学基金项目等项目至少</w:t>
      </w:r>
      <w:r>
        <w:rPr>
          <w:rFonts w:ascii="仿宋" w:eastAsia="仿宋" w:hAnsi="仿宋" w:hint="eastAsia"/>
          <w:sz w:val="32"/>
          <w:szCs w:val="32"/>
        </w:rPr>
        <w:t>1</w:t>
      </w:r>
      <w:r w:rsidRPr="0069758C">
        <w:rPr>
          <w:rFonts w:ascii="仿宋" w:eastAsia="仿宋" w:hAnsi="仿宋" w:hint="eastAsia"/>
          <w:sz w:val="32"/>
          <w:szCs w:val="32"/>
        </w:rPr>
        <w:t>项。</w:t>
      </w:r>
    </w:p>
    <w:p w14:paraId="5DB71F59"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2.在工艺设计与改造、新产品开发、新技术推广应用方面开展项目研究，提升企业生产效益</w:t>
      </w:r>
      <w:r>
        <w:rPr>
          <w:rFonts w:ascii="仿宋" w:eastAsia="仿宋" w:hAnsi="仿宋" w:hint="eastAsia"/>
          <w:sz w:val="32"/>
          <w:szCs w:val="32"/>
        </w:rPr>
        <w:t>8</w:t>
      </w:r>
      <w:r w:rsidRPr="0069758C">
        <w:rPr>
          <w:rFonts w:ascii="仿宋" w:eastAsia="仿宋" w:hAnsi="仿宋" w:hint="eastAsia"/>
          <w:sz w:val="32"/>
          <w:szCs w:val="32"/>
        </w:rPr>
        <w:t>00万以上，主持获得一项国家发明专利、实用新型专利、外观专利或软件著作权。</w:t>
      </w:r>
    </w:p>
    <w:p w14:paraId="553A805C"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3.学术思想和学术论著对政府决策、政策制定、社会实践等产生重要影响，对社会进步产生积极的推动作用，学术论著获得省级社会科学成果奖二等奖以上。</w:t>
      </w:r>
    </w:p>
    <w:p w14:paraId="405B19E5"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lastRenderedPageBreak/>
        <w:t>4.独立或作为主创人员完成的作品在省级以上专业协会举办的各类展览、评比中有突出表现；或在省级以上有关设计方案的中标项目方面表现突出；或作为独立或第一作者完成的作品被省（部委、直辖市）级以上的画院、图书馆和美术等专业协会收藏方面表现突出。</w:t>
      </w:r>
    </w:p>
    <w:p w14:paraId="01FD432E" w14:textId="77777777" w:rsidR="00DC12CA" w:rsidRPr="00117294" w:rsidRDefault="00DC12CA" w:rsidP="00DC12CA">
      <w:pPr>
        <w:widowControl/>
        <w:spacing w:line="480" w:lineRule="atLeast"/>
        <w:ind w:firstLineChars="200" w:firstLine="643"/>
        <w:jc w:val="left"/>
        <w:rPr>
          <w:rFonts w:ascii="仿宋" w:eastAsia="仿宋" w:hAnsi="仿宋"/>
          <w:b/>
          <w:sz w:val="32"/>
          <w:szCs w:val="32"/>
        </w:rPr>
      </w:pPr>
      <w:r w:rsidRPr="00117294">
        <w:rPr>
          <w:rFonts w:ascii="仿宋" w:eastAsia="仿宋" w:hAnsi="仿宋" w:cs="宋体" w:hint="eastAsia"/>
          <w:b/>
          <w:kern w:val="0"/>
          <w:sz w:val="32"/>
          <w:szCs w:val="32"/>
        </w:rPr>
        <w:t>三、</w:t>
      </w:r>
      <w:r w:rsidRPr="00117294">
        <w:rPr>
          <w:rFonts w:ascii="仿宋" w:eastAsia="仿宋" w:hAnsi="仿宋" w:hint="eastAsia"/>
          <w:b/>
          <w:sz w:val="32"/>
          <w:szCs w:val="32"/>
        </w:rPr>
        <w:t>申报要求</w:t>
      </w:r>
    </w:p>
    <w:p w14:paraId="6C06FF25" w14:textId="77777777" w:rsidR="00DC12CA" w:rsidRPr="0069758C" w:rsidRDefault="00DC12CA" w:rsidP="00DC12CA">
      <w:pPr>
        <w:pStyle w:val="a7"/>
        <w:spacing w:before="0" w:beforeAutospacing="0" w:after="0" w:afterAutospacing="0" w:line="580" w:lineRule="exact"/>
        <w:rPr>
          <w:rFonts w:ascii="仿宋" w:eastAsia="仿宋" w:hAnsi="仿宋"/>
          <w:sz w:val="32"/>
          <w:szCs w:val="32"/>
        </w:rPr>
      </w:pPr>
      <w:r w:rsidRPr="0069758C">
        <w:rPr>
          <w:rFonts w:ascii="仿宋" w:eastAsia="仿宋" w:hAnsi="仿宋" w:hint="eastAsia"/>
          <w:sz w:val="32"/>
          <w:szCs w:val="32"/>
        </w:rPr>
        <w:t xml:space="preserve">    1</w:t>
      </w:r>
      <w:r>
        <w:rPr>
          <w:rFonts w:ascii="仿宋" w:eastAsia="仿宋" w:hAnsi="仿宋" w:hint="eastAsia"/>
          <w:sz w:val="32"/>
          <w:szCs w:val="32"/>
        </w:rPr>
        <w:t>.</w:t>
      </w:r>
      <w:r w:rsidRPr="0069758C">
        <w:rPr>
          <w:rFonts w:ascii="仿宋" w:eastAsia="仿宋" w:hAnsi="仿宋" w:hint="eastAsia"/>
          <w:sz w:val="32"/>
          <w:szCs w:val="32"/>
        </w:rPr>
        <w:t>“双师”结构的专业教学团队组成。主要由学校专任教师和来自行业企业的兼职教师组成，以专业建设作为开展校企合作的工作平台，设计、开发和实施专业人才培养方案，人才培养和社会服务成效显著。团队规模适度。</w:t>
      </w:r>
    </w:p>
    <w:p w14:paraId="63771A90" w14:textId="77777777" w:rsidR="00DC12CA" w:rsidRPr="0069758C" w:rsidRDefault="00DC12CA" w:rsidP="00DC12CA">
      <w:pPr>
        <w:pStyle w:val="a7"/>
        <w:spacing w:before="0" w:beforeAutospacing="0" w:after="0" w:afterAutospacing="0" w:line="580" w:lineRule="exact"/>
        <w:ind w:firstLineChars="200" w:firstLine="640"/>
        <w:rPr>
          <w:rFonts w:ascii="仿宋" w:eastAsia="仿宋" w:hAnsi="仿宋"/>
          <w:sz w:val="32"/>
          <w:szCs w:val="32"/>
        </w:rPr>
      </w:pPr>
      <w:r w:rsidRPr="0069758C">
        <w:rPr>
          <w:rFonts w:ascii="仿宋" w:eastAsia="仿宋" w:hAnsi="仿宋" w:hint="eastAsia"/>
          <w:sz w:val="32"/>
          <w:szCs w:val="32"/>
        </w:rPr>
        <w:t>2</w:t>
      </w:r>
      <w:r>
        <w:rPr>
          <w:rFonts w:ascii="仿宋" w:eastAsia="仿宋" w:hAnsi="仿宋" w:hint="eastAsia"/>
          <w:sz w:val="32"/>
          <w:szCs w:val="32"/>
        </w:rPr>
        <w:t>.</w:t>
      </w:r>
      <w:r w:rsidRPr="0069758C">
        <w:rPr>
          <w:rFonts w:ascii="仿宋" w:eastAsia="仿宋" w:hAnsi="仿宋" w:hint="eastAsia"/>
          <w:sz w:val="32"/>
          <w:szCs w:val="32"/>
        </w:rPr>
        <w:t>专兼结合的制度保障。通过校企双方的人事分配和管理制度，保障行业企业兼职教师的来源、数量和质量以及学校专任教师企业实践的经常化和有效性；根据专业人才培养需要，学校专任教师和行业企业兼职教师发挥各自优势，分工协作，形成基础性课程及教学设计主要由专任教师完成、实践技能课程主要由具有相应高技能水平的兼职教师讲授的机制。</w:t>
      </w:r>
    </w:p>
    <w:p w14:paraId="6B42FB46"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3</w:t>
      </w:r>
      <w:r>
        <w:rPr>
          <w:rFonts w:ascii="仿宋" w:eastAsia="仿宋" w:hAnsi="仿宋" w:hint="eastAsia"/>
          <w:sz w:val="32"/>
          <w:szCs w:val="32"/>
        </w:rPr>
        <w:t>.</w:t>
      </w:r>
      <w:r w:rsidRPr="0069758C">
        <w:rPr>
          <w:rFonts w:ascii="仿宋" w:eastAsia="仿宋" w:hAnsi="仿宋" w:hint="eastAsia"/>
          <w:sz w:val="32"/>
          <w:szCs w:val="32"/>
        </w:rPr>
        <w:t>带头人。善于整合与利用社会资源，通过有效的团队管理，形成强大的团队凝聚力和创造力；能及时跟踪产业发展趋势和行业动态，准确把握专业建设与教学改革方向，保持专业建设的领先水平；能结合校企实际、针对专业发展方向，制订切实可行的团队建设规划和教师职业生涯规划，实现团队的可持续发展。</w:t>
      </w:r>
    </w:p>
    <w:p w14:paraId="03AE9B07"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lastRenderedPageBreak/>
        <w:t>4</w:t>
      </w:r>
      <w:r>
        <w:rPr>
          <w:rFonts w:ascii="仿宋" w:eastAsia="仿宋" w:hAnsi="仿宋" w:hint="eastAsia"/>
          <w:sz w:val="32"/>
          <w:szCs w:val="32"/>
        </w:rPr>
        <w:t>.</w:t>
      </w:r>
      <w:r w:rsidRPr="0069758C">
        <w:rPr>
          <w:rFonts w:ascii="仿宋" w:eastAsia="仿宋" w:hAnsi="仿宋" w:hint="eastAsia"/>
          <w:sz w:val="32"/>
          <w:szCs w:val="32"/>
        </w:rPr>
        <w:t>人才培养。在</w:t>
      </w:r>
      <w:r w:rsidRPr="0069758C">
        <w:rPr>
          <w:rFonts w:ascii="仿宋" w:eastAsia="仿宋" w:hAnsi="仿宋" w:hint="eastAsia"/>
          <w:bCs/>
          <w:sz w:val="32"/>
          <w:szCs w:val="32"/>
        </w:rPr>
        <w:t>实施工学结合人才培养过程中，</w:t>
      </w:r>
      <w:r w:rsidRPr="0069758C">
        <w:rPr>
          <w:rFonts w:ascii="仿宋" w:eastAsia="仿宋" w:hAnsi="仿宋" w:hint="eastAsia"/>
          <w:sz w:val="32"/>
          <w:szCs w:val="32"/>
        </w:rPr>
        <w:t>团队成为</w:t>
      </w:r>
      <w:r w:rsidRPr="0069758C">
        <w:rPr>
          <w:rFonts w:ascii="仿宋" w:eastAsia="仿宋" w:hAnsi="仿宋" w:cs="宋体" w:hint="eastAsia"/>
          <w:kern w:val="0"/>
          <w:sz w:val="32"/>
          <w:szCs w:val="32"/>
        </w:rPr>
        <w:t>校企合作的纽带，将学校教学管理覆盖学生培养的全过程，保障学生半年顶岗实习的效果；通过</w:t>
      </w:r>
      <w:r w:rsidRPr="0069758C">
        <w:rPr>
          <w:rFonts w:ascii="仿宋" w:eastAsia="仿宋" w:hAnsi="仿宋" w:hint="eastAsia"/>
          <w:sz w:val="32"/>
          <w:szCs w:val="32"/>
        </w:rPr>
        <w:t>学校文化与企业文化的融合、教学与生产劳动及社会实践的结合，实现</w:t>
      </w:r>
      <w:r>
        <w:rPr>
          <w:rFonts w:ascii="仿宋" w:eastAsia="仿宋" w:hAnsi="仿宋" w:hint="eastAsia"/>
          <w:sz w:val="32"/>
          <w:szCs w:val="32"/>
        </w:rPr>
        <w:t>高素质技术技能</w:t>
      </w:r>
      <w:r w:rsidRPr="0069758C">
        <w:rPr>
          <w:rFonts w:ascii="仿宋" w:eastAsia="仿宋" w:hAnsi="仿宋" w:hint="eastAsia"/>
          <w:sz w:val="32"/>
          <w:szCs w:val="32"/>
        </w:rPr>
        <w:t>人才的校企共</w:t>
      </w:r>
      <w:r w:rsidRPr="0069758C">
        <w:rPr>
          <w:rFonts w:ascii="仿宋" w:eastAsia="仿宋" w:hAnsi="仿宋" w:cs="宋体" w:hint="eastAsia"/>
          <w:kern w:val="0"/>
          <w:sz w:val="32"/>
          <w:szCs w:val="32"/>
        </w:rPr>
        <w:t>育；专业毕业生</w:t>
      </w:r>
      <w:r w:rsidRPr="0069758C">
        <w:rPr>
          <w:rFonts w:ascii="仿宋" w:eastAsia="仿宋" w:hAnsi="仿宋" w:hint="eastAsia"/>
          <w:sz w:val="32"/>
          <w:szCs w:val="32"/>
        </w:rPr>
        <w:t>职业素养好，技能水平高，</w:t>
      </w:r>
      <w:r w:rsidRPr="0069758C">
        <w:rPr>
          <w:rFonts w:ascii="仿宋" w:eastAsia="仿宋" w:hAnsi="仿宋" w:hint="eastAsia"/>
          <w:bCs/>
          <w:sz w:val="32"/>
          <w:szCs w:val="32"/>
        </w:rPr>
        <w:t>用</w:t>
      </w:r>
      <w:r w:rsidRPr="0069758C">
        <w:rPr>
          <w:rFonts w:ascii="仿宋" w:eastAsia="仿宋" w:hAnsi="仿宋" w:hint="eastAsia"/>
          <w:sz w:val="32"/>
          <w:szCs w:val="32"/>
        </w:rPr>
        <w:t>人单位欢迎，社会认可度高。</w:t>
      </w:r>
    </w:p>
    <w:p w14:paraId="5C7E12EA" w14:textId="77777777" w:rsidR="00DC12CA" w:rsidRPr="0069758C" w:rsidRDefault="00DC12CA" w:rsidP="00DC12CA">
      <w:pPr>
        <w:spacing w:line="580" w:lineRule="exact"/>
        <w:ind w:firstLineChars="200" w:firstLine="640"/>
        <w:rPr>
          <w:rFonts w:ascii="仿宋" w:eastAsia="仿宋" w:hAnsi="仿宋"/>
          <w:sz w:val="32"/>
          <w:szCs w:val="32"/>
        </w:rPr>
      </w:pPr>
      <w:r w:rsidRPr="0069758C">
        <w:rPr>
          <w:rFonts w:ascii="仿宋" w:eastAsia="仿宋" w:hAnsi="仿宋" w:hint="eastAsia"/>
          <w:sz w:val="32"/>
          <w:szCs w:val="32"/>
        </w:rPr>
        <w:t>5</w:t>
      </w:r>
      <w:r>
        <w:rPr>
          <w:rFonts w:ascii="仿宋" w:eastAsia="仿宋" w:hAnsi="仿宋" w:hint="eastAsia"/>
          <w:sz w:val="32"/>
          <w:szCs w:val="32"/>
        </w:rPr>
        <w:t>.</w:t>
      </w:r>
      <w:r w:rsidRPr="0069758C">
        <w:rPr>
          <w:rFonts w:ascii="仿宋" w:eastAsia="仿宋" w:hAnsi="仿宋" w:hint="eastAsia"/>
          <w:sz w:val="32"/>
          <w:szCs w:val="32"/>
        </w:rPr>
        <w:t>教学改革与教学研究。教学与社会、经济发展相结合，了解专业、行业现状，追踪专业前沿，积极改革教学模式，及时更新教学内容。教学方法科学，教学手段先进，重视实践教学，培养学生发现、分析和解决问题的兴趣和能力。在教学工作中有强烈的质量意识和完整、有效、可持续发展的教学质量管理措施，教学效果好，无教学事故。积极参加教学改革与创新，团队成员主持过省级（含）以上教改项目，获得过教学成果奖励。</w:t>
      </w:r>
    </w:p>
    <w:p w14:paraId="6BA87DC3" w14:textId="77777777" w:rsidR="00DC12CA" w:rsidRPr="0069758C" w:rsidRDefault="00DC12CA" w:rsidP="00DC12CA">
      <w:pPr>
        <w:spacing w:line="580" w:lineRule="exact"/>
        <w:ind w:firstLineChars="200" w:firstLine="640"/>
        <w:rPr>
          <w:rFonts w:ascii="仿宋" w:eastAsia="仿宋" w:hAnsi="仿宋" w:cs="宋体"/>
          <w:kern w:val="0"/>
          <w:sz w:val="32"/>
          <w:szCs w:val="32"/>
        </w:rPr>
      </w:pPr>
      <w:r w:rsidRPr="0069758C">
        <w:rPr>
          <w:rFonts w:ascii="仿宋" w:eastAsia="仿宋" w:hAnsi="仿宋" w:hint="eastAsia"/>
          <w:sz w:val="32"/>
          <w:szCs w:val="32"/>
        </w:rPr>
        <w:t>6</w:t>
      </w:r>
      <w:r>
        <w:rPr>
          <w:rFonts w:ascii="仿宋" w:eastAsia="仿宋" w:hAnsi="仿宋" w:hint="eastAsia"/>
          <w:sz w:val="32"/>
          <w:szCs w:val="32"/>
        </w:rPr>
        <w:t>.</w:t>
      </w:r>
      <w:r w:rsidRPr="0069758C">
        <w:rPr>
          <w:rFonts w:ascii="仿宋" w:eastAsia="仿宋" w:hAnsi="仿宋" w:hint="eastAsia"/>
          <w:sz w:val="32"/>
          <w:szCs w:val="32"/>
        </w:rPr>
        <w:t>社会服务。</w:t>
      </w:r>
      <w:r w:rsidRPr="0069758C">
        <w:rPr>
          <w:rFonts w:ascii="仿宋" w:eastAsia="仿宋" w:hAnsi="仿宋" w:cs="宋体" w:hint="eastAsia"/>
          <w:kern w:val="0"/>
          <w:sz w:val="32"/>
          <w:szCs w:val="32"/>
        </w:rPr>
        <w:t>依托团队人力资源和技术优势，开展职业培训、技能鉴定、技术服务等社会服务，具有良好的社会声誉。</w:t>
      </w:r>
    </w:p>
    <w:p w14:paraId="39ED8B1D" w14:textId="77777777" w:rsidR="00DC12CA" w:rsidRPr="0069758C" w:rsidRDefault="00DC12CA" w:rsidP="00DC12CA">
      <w:pPr>
        <w:spacing w:line="580" w:lineRule="exact"/>
        <w:ind w:firstLineChars="200" w:firstLine="640"/>
        <w:rPr>
          <w:rFonts w:ascii="仿宋" w:eastAsia="仿宋" w:hAnsi="仿宋" w:cs="宋体"/>
          <w:kern w:val="0"/>
          <w:sz w:val="32"/>
          <w:szCs w:val="32"/>
        </w:rPr>
      </w:pPr>
      <w:r w:rsidRPr="0069758C">
        <w:rPr>
          <w:rFonts w:ascii="仿宋" w:eastAsia="仿宋" w:hAnsi="仿宋" w:hint="eastAsia"/>
          <w:sz w:val="32"/>
          <w:szCs w:val="32"/>
        </w:rPr>
        <w:t>7</w:t>
      </w:r>
      <w:r>
        <w:rPr>
          <w:rFonts w:ascii="仿宋" w:eastAsia="仿宋" w:hAnsi="仿宋" w:hint="eastAsia"/>
          <w:sz w:val="32"/>
          <w:szCs w:val="32"/>
        </w:rPr>
        <w:t>.</w:t>
      </w:r>
      <w:r w:rsidRPr="0069758C">
        <w:rPr>
          <w:rFonts w:ascii="仿宋" w:eastAsia="仿宋" w:hAnsi="仿宋" w:hint="eastAsia"/>
          <w:sz w:val="32"/>
          <w:szCs w:val="32"/>
        </w:rPr>
        <w:t>运行和管理机制。学校重视教学团队建设，设立专项资金予以支持，开展校级教学团队建设，已经积极探索并建立了教学团队运行机制和管理模式，能够为高职院校教学队伍建设提供示范性经验。承诺负责项目建设资金的筹措和相应资源的配置，确保实训基地建设项目如期实施。</w:t>
      </w:r>
    </w:p>
    <w:p w14:paraId="68FEB950" w14:textId="77777777" w:rsidR="00DE70ED" w:rsidRPr="00DC12CA" w:rsidRDefault="00DE70ED"/>
    <w:sectPr w:rsidR="00DE70ED" w:rsidRPr="00DC12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C13595" w14:textId="77777777" w:rsidR="00887A4C" w:rsidRDefault="00887A4C" w:rsidP="00DC12CA">
      <w:r>
        <w:separator/>
      </w:r>
    </w:p>
  </w:endnote>
  <w:endnote w:type="continuationSeparator" w:id="0">
    <w:p w14:paraId="34131F67" w14:textId="77777777" w:rsidR="00887A4C" w:rsidRDefault="00887A4C" w:rsidP="00DC1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3D337" w14:textId="77777777" w:rsidR="00887A4C" w:rsidRDefault="00887A4C" w:rsidP="00DC12CA">
      <w:r>
        <w:separator/>
      </w:r>
    </w:p>
  </w:footnote>
  <w:footnote w:type="continuationSeparator" w:id="0">
    <w:p w14:paraId="1243B7BA" w14:textId="77777777" w:rsidR="00887A4C" w:rsidRDefault="00887A4C" w:rsidP="00DC12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C6B"/>
    <w:rsid w:val="000E1C6B"/>
    <w:rsid w:val="005072FE"/>
    <w:rsid w:val="00887A4C"/>
    <w:rsid w:val="00D755DB"/>
    <w:rsid w:val="00DC12CA"/>
    <w:rsid w:val="00DE7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7C4EA"/>
  <w15:docId w15:val="{D408C546-3DB8-46CF-957A-DA1D216D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12C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12C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C12CA"/>
    <w:rPr>
      <w:sz w:val="18"/>
      <w:szCs w:val="18"/>
    </w:rPr>
  </w:style>
  <w:style w:type="paragraph" w:styleId="a5">
    <w:name w:val="footer"/>
    <w:basedOn w:val="a"/>
    <w:link w:val="a6"/>
    <w:uiPriority w:val="99"/>
    <w:unhideWhenUsed/>
    <w:rsid w:val="00DC12C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C12CA"/>
    <w:rPr>
      <w:sz w:val="18"/>
      <w:szCs w:val="18"/>
    </w:rPr>
  </w:style>
  <w:style w:type="paragraph" w:styleId="a7">
    <w:name w:val="Normal (Web)"/>
    <w:basedOn w:val="a"/>
    <w:rsid w:val="00DC12C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310</Words>
  <Characters>1769</Characters>
  <Application>Microsoft Office Word</Application>
  <DocSecurity>0</DocSecurity>
  <Lines>14</Lines>
  <Paragraphs>4</Paragraphs>
  <ScaleCrop>false</ScaleCrop>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林娥</dc:creator>
  <cp:keywords/>
  <dc:description/>
  <cp:lastModifiedBy>潘 伟健</cp:lastModifiedBy>
  <cp:revision>9</cp:revision>
  <dcterms:created xsi:type="dcterms:W3CDTF">2018-09-30T02:13:00Z</dcterms:created>
  <dcterms:modified xsi:type="dcterms:W3CDTF">2021-01-18T12:25:00Z</dcterms:modified>
</cp:coreProperties>
</file>