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sz w:val="24"/>
          <w:szCs w:val="20"/>
        </w:rPr>
      </w:pPr>
    </w:p>
    <w:p>
      <w:pPr>
        <w:rPr>
          <w:rFonts w:ascii="宋体" w:hAnsi="宋体" w:eastAsia="宋体" w:cs="宋体"/>
          <w:sz w:val="24"/>
          <w:szCs w:val="20"/>
        </w:rPr>
      </w:pPr>
    </w:p>
    <w:p>
      <w:pPr>
        <w:rPr>
          <w:rFonts w:ascii="宋体" w:hAnsi="宋体" w:eastAsia="宋体" w:cs="宋体"/>
          <w:sz w:val="24"/>
          <w:szCs w:val="20"/>
        </w:rPr>
      </w:pPr>
      <w:r>
        <w:rPr>
          <w:rFonts w:ascii="宋体" w:hAnsi="宋体" w:eastAsia="宋体" w:cs="宋体"/>
          <w:sz w:val="24"/>
          <w:szCs w:val="20"/>
        </w:rPr>
        <w:drawing>
          <wp:inline distT="0" distB="0" distL="0" distR="0">
            <wp:extent cx="3648075" cy="762000"/>
            <wp:effectExtent l="0" t="0" r="9525" b="0"/>
            <wp:docPr id="28" name="图片 28" descr="广东工贸职业技术学院新标识[1](2015-6-3 15-53-28 6072)_meitu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广东工贸职业技术学院新标识[1](2015-6-3 15-53-28 6072)_meitu_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648075" cy="762000"/>
                    </a:xfrm>
                    <a:prstGeom prst="rect">
                      <a:avLst/>
                    </a:prstGeom>
                    <a:noFill/>
                    <a:ln>
                      <a:noFill/>
                    </a:ln>
                  </pic:spPr>
                </pic:pic>
              </a:graphicData>
            </a:graphic>
          </wp:inline>
        </w:drawing>
      </w:r>
    </w:p>
    <w:p>
      <w:pPr>
        <w:rPr>
          <w:rFonts w:ascii="宋体" w:hAnsi="宋体" w:eastAsia="宋体" w:cs="宋体"/>
          <w:sz w:val="24"/>
          <w:szCs w:val="20"/>
        </w:rPr>
      </w:pPr>
    </w:p>
    <w:p>
      <w:pPr>
        <w:rPr>
          <w:rFonts w:ascii="宋体" w:hAnsi="宋体" w:eastAsia="宋体" w:cs="宋体"/>
          <w:sz w:val="24"/>
          <w:szCs w:val="20"/>
        </w:rPr>
      </w:pPr>
    </w:p>
    <w:p>
      <w:pPr>
        <w:rPr>
          <w:rFonts w:ascii="宋体" w:hAnsi="宋体" w:eastAsia="宋体" w:cs="宋体"/>
          <w:sz w:val="24"/>
          <w:szCs w:val="20"/>
        </w:rPr>
      </w:pPr>
    </w:p>
    <w:p>
      <w:pPr>
        <w:jc w:val="center"/>
        <w:rPr>
          <w:rFonts w:ascii="宋体" w:hAnsi="宋体" w:eastAsia="宋体" w:cs="宋体"/>
          <w:sz w:val="24"/>
          <w:szCs w:val="20"/>
        </w:rPr>
      </w:pPr>
      <w:r>
        <w:rPr>
          <w:rFonts w:hint="eastAsia" w:ascii="宋体" w:hAnsi="宋体" w:eastAsia="宋体" w:cs="宋体"/>
          <w:sz w:val="48"/>
          <w:szCs w:val="48"/>
        </w:rPr>
        <w:t>广东工贸职业技术学院</w:t>
      </w:r>
    </w:p>
    <w:p>
      <w:pPr>
        <w:rPr>
          <w:rFonts w:ascii="宋体" w:hAnsi="宋体" w:eastAsia="宋体" w:cs="宋体"/>
          <w:sz w:val="24"/>
          <w:szCs w:val="20"/>
        </w:rPr>
      </w:pPr>
    </w:p>
    <w:p>
      <w:pPr>
        <w:spacing w:before="156" w:beforeLines="50" w:after="156" w:afterLines="50" w:line="480" w:lineRule="auto"/>
        <w:jc w:val="center"/>
        <w:rPr>
          <w:rFonts w:ascii="宋体" w:hAnsi="宋体" w:eastAsia="宋体" w:cs="宋体"/>
          <w:sz w:val="44"/>
          <w:szCs w:val="44"/>
        </w:rPr>
      </w:pPr>
      <w:r>
        <w:rPr>
          <w:rFonts w:hint="eastAsia" w:ascii="宋体" w:hAnsi="宋体" w:eastAsia="宋体" w:cs="宋体"/>
          <w:sz w:val="48"/>
          <w:szCs w:val="48"/>
        </w:rPr>
        <w:t>广州全成多维信息技术有限公司</w:t>
      </w:r>
    </w:p>
    <w:p>
      <w:pPr>
        <w:spacing w:line="1200" w:lineRule="auto"/>
        <w:jc w:val="center"/>
        <w:rPr>
          <w:rFonts w:ascii="宋体" w:hAnsi="宋体" w:eastAsia="宋体" w:cs="宋体"/>
          <w:b/>
          <w:spacing w:val="30"/>
          <w:sz w:val="72"/>
          <w:szCs w:val="72"/>
        </w:rPr>
      </w:pPr>
      <w:r>
        <w:rPr>
          <w:rFonts w:hint="eastAsia" w:ascii="宋体" w:hAnsi="宋体" w:eastAsia="宋体" w:cs="宋体"/>
          <w:b/>
          <w:spacing w:val="30"/>
          <w:sz w:val="72"/>
          <w:szCs w:val="72"/>
        </w:rPr>
        <w:t>人才培养方案</w:t>
      </w:r>
    </w:p>
    <w:p>
      <w:pPr>
        <w:spacing w:line="480" w:lineRule="auto"/>
        <w:jc w:val="center"/>
        <w:rPr>
          <w:rFonts w:ascii="宋体" w:hAnsi="宋体" w:eastAsia="宋体" w:cs="宋体"/>
          <w:b/>
          <w:sz w:val="40"/>
          <w:szCs w:val="48"/>
        </w:rPr>
      </w:pPr>
      <w:r>
        <w:rPr>
          <w:rFonts w:hint="eastAsia" w:ascii="宋体" w:hAnsi="宋体" w:eastAsia="宋体" w:cs="宋体"/>
          <w:b/>
          <w:sz w:val="40"/>
          <w:szCs w:val="48"/>
        </w:rPr>
        <w:t>（2020级现代学徒制</w:t>
      </w:r>
      <w:r>
        <w:rPr>
          <w:rFonts w:hint="eastAsia" w:ascii="宋体" w:hAnsi="宋体" w:eastAsia="宋体" w:cs="宋体"/>
          <w:b/>
          <w:sz w:val="40"/>
          <w:szCs w:val="48"/>
          <w:lang w:val="en-US" w:eastAsia="zh-CN"/>
        </w:rPr>
        <w:t>三</w:t>
      </w:r>
      <w:r>
        <w:rPr>
          <w:rFonts w:hint="eastAsia" w:ascii="宋体" w:hAnsi="宋体" w:eastAsia="宋体" w:cs="宋体"/>
          <w:b/>
          <w:sz w:val="40"/>
          <w:szCs w:val="48"/>
        </w:rPr>
        <w:t>年制）</w:t>
      </w:r>
    </w:p>
    <w:p>
      <w:pPr>
        <w:spacing w:line="480" w:lineRule="auto"/>
        <w:jc w:val="center"/>
        <w:rPr>
          <w:rFonts w:ascii="宋体" w:hAnsi="宋体" w:eastAsia="宋体" w:cs="宋体"/>
          <w:b/>
          <w:sz w:val="52"/>
          <w:szCs w:val="52"/>
        </w:rPr>
      </w:pPr>
    </w:p>
    <w:p>
      <w:pPr>
        <w:spacing w:line="480" w:lineRule="auto"/>
        <w:jc w:val="center"/>
        <w:rPr>
          <w:rFonts w:ascii="宋体" w:hAnsi="宋体" w:eastAsia="宋体" w:cs="宋体"/>
          <w:b/>
          <w:sz w:val="52"/>
          <w:szCs w:val="52"/>
        </w:rPr>
      </w:pPr>
    </w:p>
    <w:p>
      <w:pPr>
        <w:spacing w:line="480" w:lineRule="auto"/>
        <w:jc w:val="center"/>
        <w:rPr>
          <w:rFonts w:ascii="宋体" w:hAnsi="宋体" w:eastAsia="宋体" w:cs="宋体"/>
          <w:spacing w:val="40"/>
          <w:sz w:val="32"/>
          <w:szCs w:val="32"/>
        </w:rPr>
      </w:pPr>
    </w:p>
    <w:p>
      <w:pPr>
        <w:spacing w:line="480" w:lineRule="auto"/>
        <w:ind w:firstLine="1600" w:firstLineChars="400"/>
        <w:rPr>
          <w:rFonts w:hint="eastAsia" w:ascii="宋体" w:hAnsi="宋体" w:eastAsia="宋体" w:cs="宋体"/>
          <w:spacing w:val="40"/>
          <w:sz w:val="32"/>
          <w:szCs w:val="32"/>
        </w:rPr>
      </w:pPr>
      <w:r>
        <w:rPr>
          <w:rFonts w:hint="eastAsia" w:ascii="宋体" w:hAnsi="宋体" w:eastAsia="宋体" w:cs="宋体"/>
          <w:spacing w:val="40"/>
          <w:sz w:val="32"/>
          <w:szCs w:val="32"/>
        </w:rPr>
        <w:t>企业：广州全成多维信息技术有限公司</w:t>
      </w:r>
    </w:p>
    <w:p>
      <w:pPr>
        <w:spacing w:line="480" w:lineRule="auto"/>
        <w:jc w:val="center"/>
        <w:rPr>
          <w:rFonts w:ascii="宋体" w:hAnsi="宋体" w:eastAsia="宋体" w:cs="宋体"/>
          <w:spacing w:val="40"/>
          <w:sz w:val="32"/>
          <w:szCs w:val="32"/>
        </w:rPr>
      </w:pPr>
      <w:r>
        <w:rPr>
          <w:rFonts w:hint="eastAsia" w:ascii="宋体" w:hAnsi="宋体" w:eastAsia="宋体" w:cs="宋体"/>
          <w:spacing w:val="40"/>
          <w:sz w:val="32"/>
          <w:szCs w:val="32"/>
        </w:rPr>
        <w:t xml:space="preserve"> 学校：广东工贸职业技术学院</w:t>
      </w:r>
    </w:p>
    <w:p>
      <w:pPr>
        <w:jc w:val="center"/>
        <w:rPr>
          <w:rFonts w:ascii="宋体" w:hAnsi="宋体" w:eastAsia="宋体" w:cs="宋体"/>
          <w:spacing w:val="40"/>
          <w:sz w:val="32"/>
          <w:szCs w:val="32"/>
        </w:rPr>
      </w:pPr>
      <w:r>
        <w:rPr>
          <w:rFonts w:hint="eastAsia" w:ascii="宋体" w:hAnsi="宋体" w:eastAsia="宋体" w:cs="宋体"/>
          <w:spacing w:val="40"/>
          <w:sz w:val="32"/>
          <w:szCs w:val="32"/>
        </w:rPr>
        <w:t xml:space="preserve">  20</w:t>
      </w:r>
      <w:r>
        <w:rPr>
          <w:rFonts w:hint="eastAsia" w:ascii="宋体" w:hAnsi="宋体" w:eastAsia="宋体" w:cs="宋体"/>
          <w:spacing w:val="40"/>
          <w:sz w:val="32"/>
          <w:szCs w:val="32"/>
          <w:lang w:val="en-US" w:eastAsia="zh-CN"/>
        </w:rPr>
        <w:t>20</w:t>
      </w:r>
      <w:r>
        <w:rPr>
          <w:rFonts w:hint="eastAsia" w:ascii="宋体" w:hAnsi="宋体" w:eastAsia="宋体" w:cs="宋体"/>
          <w:spacing w:val="40"/>
          <w:sz w:val="32"/>
          <w:szCs w:val="32"/>
        </w:rPr>
        <w:t>年</w:t>
      </w:r>
      <w:r>
        <w:rPr>
          <w:rFonts w:hint="eastAsia" w:ascii="宋体" w:hAnsi="宋体" w:eastAsia="宋体" w:cs="宋体"/>
          <w:spacing w:val="40"/>
          <w:sz w:val="32"/>
          <w:szCs w:val="32"/>
          <w:lang w:val="en-US" w:eastAsia="zh-CN"/>
        </w:rPr>
        <w:t>5</w:t>
      </w:r>
      <w:r>
        <w:rPr>
          <w:rFonts w:hint="eastAsia" w:ascii="宋体" w:hAnsi="宋体" w:eastAsia="宋体" w:cs="宋体"/>
          <w:spacing w:val="40"/>
          <w:sz w:val="32"/>
          <w:szCs w:val="32"/>
        </w:rPr>
        <w:t>月</w:t>
      </w:r>
    </w:p>
    <w:p>
      <w:pPr>
        <w:widowControl/>
        <w:jc w:val="left"/>
        <w:rPr>
          <w:rFonts w:ascii="宋体" w:hAnsi="宋体" w:eastAsia="宋体" w:cs="宋体"/>
          <w:spacing w:val="40"/>
          <w:sz w:val="32"/>
          <w:szCs w:val="32"/>
        </w:rPr>
      </w:pPr>
      <w:r>
        <w:rPr>
          <w:rFonts w:ascii="宋体" w:hAnsi="宋体" w:eastAsia="宋体" w:cs="宋体"/>
          <w:spacing w:val="40"/>
          <w:sz w:val="32"/>
          <w:szCs w:val="32"/>
        </w:rPr>
        <w:br w:type="page"/>
      </w:r>
    </w:p>
    <w:p>
      <w:pPr>
        <w:jc w:val="center"/>
        <w:rPr>
          <w:rFonts w:ascii="黑体" w:hAnsi="黑体" w:eastAsia="黑体" w:cs="宋体"/>
          <w:kern w:val="0"/>
          <w:sz w:val="30"/>
          <w:szCs w:val="30"/>
        </w:rPr>
      </w:pPr>
      <w:r>
        <w:rPr>
          <w:rFonts w:hint="eastAsia" w:ascii="黑体" w:hAnsi="黑体" w:eastAsia="黑体" w:cs="宋体"/>
          <w:kern w:val="0"/>
          <w:sz w:val="30"/>
          <w:szCs w:val="30"/>
        </w:rPr>
        <w:t>编制说明</w:t>
      </w:r>
    </w:p>
    <w:p>
      <w:pPr>
        <w:pStyle w:val="11"/>
        <w:spacing w:before="93" w:beforeLines="30" w:line="360" w:lineRule="auto"/>
        <w:ind w:firstLine="480" w:firstLineChars="200"/>
        <w:jc w:val="left"/>
        <w:rPr>
          <w:szCs w:val="32"/>
        </w:rPr>
      </w:pPr>
      <w:r>
        <w:rPr>
          <w:rFonts w:hint="eastAsia"/>
          <w:szCs w:val="32"/>
        </w:rPr>
        <w:t>本专业人才培养方案在由</w:t>
      </w:r>
      <w:r>
        <w:rPr>
          <w:rFonts w:hint="eastAsia"/>
          <w:szCs w:val="32"/>
          <w:lang w:val="en-US" w:eastAsia="zh-CN"/>
        </w:rPr>
        <w:t>工程测量技术</w:t>
      </w:r>
      <w:r>
        <w:rPr>
          <w:rFonts w:hint="eastAsia"/>
          <w:szCs w:val="32"/>
        </w:rPr>
        <w:t>专业带头人和广州全成多维信息技术有限公司共同主持制定，经专家组论证及学院专业建设委员会审定，自2020级执行。</w:t>
      </w:r>
    </w:p>
    <w:p>
      <w:pPr>
        <w:pStyle w:val="11"/>
        <w:spacing w:before="93" w:beforeLines="30" w:line="360" w:lineRule="auto"/>
        <w:ind w:firstLine="480" w:firstLineChars="200"/>
        <w:jc w:val="left"/>
        <w:rPr>
          <w:szCs w:val="32"/>
        </w:rPr>
      </w:pPr>
      <w:r>
        <w:rPr>
          <w:rFonts w:hint="eastAsia"/>
          <w:szCs w:val="32"/>
        </w:rPr>
        <w:t>为了</w:t>
      </w:r>
      <w:r>
        <w:rPr>
          <w:rFonts w:hint="eastAsia"/>
          <w:szCs w:val="32"/>
          <w:lang w:val="en-US" w:eastAsia="zh-CN"/>
        </w:rPr>
        <w:t>工程测量技术</w:t>
      </w:r>
      <w:r>
        <w:rPr>
          <w:rFonts w:hint="eastAsia"/>
          <w:szCs w:val="32"/>
        </w:rPr>
        <w:t>专业现代学徒制人才培养方案，专业教研室组织教师与广州全成多维信息技术有限公司进行了长时间的沟通协调，根据企业的工作性质、工作任务和行业特点，全面分析岗位能力需求，结合学生特点，制订人才培养方案。</w:t>
      </w:r>
    </w:p>
    <w:p>
      <w:pPr>
        <w:adjustRightInd w:val="0"/>
        <w:snapToGrid w:val="0"/>
        <w:spacing w:line="360" w:lineRule="auto"/>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该培养方案由六大部分构成：</w:t>
      </w:r>
    </w:p>
    <w:p>
      <w:pPr>
        <w:adjustRightInd w:val="0"/>
        <w:snapToGrid w:val="0"/>
        <w:spacing w:line="360" w:lineRule="auto"/>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第一部分为专业设置与定位，包括专业名称及代码、招生对象、基本学制与学历、培养目标、培养方式、毕业条件；</w:t>
      </w:r>
    </w:p>
    <w:p>
      <w:pPr>
        <w:adjustRightInd w:val="0"/>
        <w:snapToGrid w:val="0"/>
        <w:spacing w:line="360" w:lineRule="auto"/>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第二部分为人才培养规格，包括职业范围、职业素质与专业能力要求；</w:t>
      </w:r>
    </w:p>
    <w:p>
      <w:pPr>
        <w:adjustRightInd w:val="0"/>
        <w:snapToGrid w:val="0"/>
        <w:spacing w:line="360" w:lineRule="auto"/>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第三部分为工作任务分析与专业能力课程设置，包括典型工作任务与职业能力分析、课程结构；</w:t>
      </w:r>
    </w:p>
    <w:p>
      <w:pPr>
        <w:adjustRightInd w:val="0"/>
        <w:snapToGrid w:val="0"/>
        <w:spacing w:line="360" w:lineRule="auto"/>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第四部分为人才培养模式与课程体系设计，包括人才培养模式、课程体系设计；</w:t>
      </w:r>
    </w:p>
    <w:p>
      <w:pPr>
        <w:adjustRightInd w:val="0"/>
        <w:snapToGrid w:val="0"/>
        <w:spacing w:line="360" w:lineRule="auto"/>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第五部分为教学进程总体安排；</w:t>
      </w:r>
    </w:p>
    <w:p>
      <w:pPr>
        <w:adjustRightInd w:val="0"/>
        <w:snapToGrid w:val="0"/>
        <w:spacing w:line="360" w:lineRule="auto"/>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第六部分为教学实施保障，包括师资队伍、教学基本条件、教学要求、教学组织形式、学业评价、教学管理和质量监控。</w:t>
      </w:r>
    </w:p>
    <w:p>
      <w:pPr>
        <w:adjustRightInd w:val="0"/>
        <w:snapToGrid w:val="0"/>
        <w:spacing w:line="360" w:lineRule="auto"/>
        <w:ind w:firstLine="480" w:firstLineChars="200"/>
        <w:rPr>
          <w:rFonts w:cs="宋体" w:asciiTheme="majorEastAsia" w:hAnsiTheme="majorEastAsia" w:eastAsiaTheme="majorEastAsia"/>
          <w:sz w:val="24"/>
        </w:rPr>
      </w:pPr>
      <w:r>
        <w:rPr>
          <w:rFonts w:hint="eastAsia" w:cs="宋体" w:asciiTheme="majorEastAsia" w:hAnsiTheme="majorEastAsia" w:eastAsiaTheme="majorEastAsia"/>
          <w:sz w:val="24"/>
        </w:rPr>
        <w:t>参加本方案制定的人员主要有：</w:t>
      </w:r>
    </w:p>
    <w:p>
      <w:pPr>
        <w:widowControl/>
        <w:spacing w:line="360" w:lineRule="auto"/>
        <w:jc w:val="left"/>
        <w:rPr>
          <w:rFonts w:hint="eastAsia" w:cs="宋体" w:asciiTheme="majorEastAsia" w:hAnsiTheme="majorEastAsia" w:eastAsiaTheme="majorEastAsia"/>
          <w:sz w:val="24"/>
        </w:rPr>
      </w:pPr>
      <w:r>
        <w:rPr>
          <w:rFonts w:hint="eastAsia" w:cs="宋体" w:asciiTheme="majorEastAsia" w:hAnsiTheme="majorEastAsia" w:eastAsiaTheme="majorEastAsia"/>
          <w:sz w:val="24"/>
        </w:rPr>
        <w:t>专业带头人：</w:t>
      </w:r>
    </w:p>
    <w:p>
      <w:pPr>
        <w:adjustRightInd w:val="0"/>
        <w:snapToGrid w:val="0"/>
        <w:spacing w:line="360" w:lineRule="auto"/>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速云中   广东工贸职业技术学院          </w:t>
      </w:r>
      <w:r>
        <w:rPr>
          <w:rFonts w:hint="eastAsia" w:cs="宋体" w:asciiTheme="majorEastAsia" w:hAnsiTheme="majorEastAsia" w:eastAsiaTheme="majorEastAsia"/>
          <w:sz w:val="24"/>
          <w:lang w:val="en-US" w:eastAsia="zh-CN"/>
        </w:rPr>
        <w:t xml:space="preserve">              </w:t>
      </w:r>
      <w:r>
        <w:rPr>
          <w:rFonts w:hint="eastAsia" w:cs="宋体" w:asciiTheme="majorEastAsia" w:hAnsiTheme="majorEastAsia" w:eastAsiaTheme="majorEastAsia"/>
          <w:sz w:val="24"/>
        </w:rPr>
        <w:t>副教授</w:t>
      </w:r>
    </w:p>
    <w:p>
      <w:pPr>
        <w:adjustRightInd w:val="0"/>
        <w:snapToGrid w:val="0"/>
        <w:spacing w:line="360" w:lineRule="auto"/>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段  杰   广东核工业地质调查院                        </w:t>
      </w:r>
      <w:r>
        <w:rPr>
          <w:rFonts w:hint="eastAsia" w:cs="宋体" w:asciiTheme="majorEastAsia" w:hAnsiTheme="majorEastAsia" w:eastAsiaTheme="majorEastAsia"/>
          <w:sz w:val="24"/>
          <w:lang w:val="en-US" w:eastAsia="zh-CN"/>
        </w:rPr>
        <w:t>高级工程师</w:t>
      </w:r>
    </w:p>
    <w:p>
      <w:pPr>
        <w:widowControl/>
        <w:spacing w:line="360" w:lineRule="auto"/>
        <w:jc w:val="left"/>
        <w:rPr>
          <w:rFonts w:hint="eastAsia" w:cs="宋体" w:asciiTheme="majorEastAsia" w:hAnsiTheme="majorEastAsia" w:eastAsiaTheme="majorEastAsia"/>
          <w:sz w:val="24"/>
        </w:rPr>
      </w:pPr>
      <w:r>
        <w:rPr>
          <w:rFonts w:hint="eastAsia" w:cs="宋体" w:asciiTheme="majorEastAsia" w:hAnsiTheme="majorEastAsia" w:eastAsiaTheme="majorEastAsia"/>
          <w:sz w:val="24"/>
        </w:rPr>
        <w:t>参与编制人员：</w:t>
      </w:r>
    </w:p>
    <w:p>
      <w:pPr>
        <w:adjustRightInd w:val="0"/>
        <w:snapToGrid w:val="0"/>
        <w:spacing w:line="360" w:lineRule="auto"/>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李益强   广东工贸职业技术学院          </w:t>
      </w:r>
      <w:r>
        <w:rPr>
          <w:rFonts w:hint="eastAsia" w:cs="宋体" w:asciiTheme="majorEastAsia" w:hAnsiTheme="majorEastAsia" w:eastAsiaTheme="majorEastAsia"/>
          <w:sz w:val="24"/>
          <w:lang w:val="en-US" w:eastAsia="zh-CN"/>
        </w:rPr>
        <w:t xml:space="preserve">              </w:t>
      </w:r>
      <w:r>
        <w:rPr>
          <w:rFonts w:hint="eastAsia" w:cs="宋体" w:asciiTheme="majorEastAsia" w:hAnsiTheme="majorEastAsia" w:eastAsiaTheme="majorEastAsia"/>
          <w:sz w:val="24"/>
        </w:rPr>
        <w:t>讲师</w:t>
      </w:r>
    </w:p>
    <w:p>
      <w:pPr>
        <w:adjustRightInd w:val="0"/>
        <w:snapToGrid w:val="0"/>
        <w:spacing w:line="360" w:lineRule="auto"/>
        <w:ind w:firstLine="480" w:firstLineChars="200"/>
        <w:rPr>
          <w:rFonts w:hint="default" w:cs="宋体" w:asciiTheme="majorEastAsia" w:hAnsiTheme="majorEastAsia" w:eastAsiaTheme="majorEastAsia"/>
          <w:sz w:val="24"/>
          <w:lang w:val="en-US" w:eastAsia="zh-CN"/>
        </w:rPr>
      </w:pPr>
      <w:r>
        <w:rPr>
          <w:rFonts w:hint="eastAsia" w:cs="宋体" w:asciiTheme="majorEastAsia" w:hAnsiTheme="majorEastAsia" w:eastAsiaTheme="majorEastAsia"/>
          <w:sz w:val="24"/>
        </w:rPr>
        <w:t xml:space="preserve">侯林锋   广东工贸职业技术学院                        </w:t>
      </w:r>
      <w:r>
        <w:rPr>
          <w:rFonts w:hint="eastAsia" w:cs="宋体" w:asciiTheme="majorEastAsia" w:hAnsiTheme="majorEastAsia" w:eastAsiaTheme="majorEastAsia"/>
          <w:sz w:val="24"/>
          <w:lang w:val="en-US" w:eastAsia="zh-CN"/>
        </w:rPr>
        <w:t>副教授</w:t>
      </w:r>
    </w:p>
    <w:p>
      <w:pPr>
        <w:adjustRightInd w:val="0"/>
        <w:snapToGrid w:val="0"/>
        <w:spacing w:line="360" w:lineRule="auto"/>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孙照辉   广州全成多维信息技术有限公司                总经理</w:t>
      </w:r>
    </w:p>
    <w:p>
      <w:pPr>
        <w:adjustRightInd w:val="0"/>
        <w:snapToGrid w:val="0"/>
        <w:spacing w:line="360" w:lineRule="auto"/>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王大威   广州全成多维信息技术有限公司              </w:t>
      </w:r>
      <w:r>
        <w:rPr>
          <w:rFonts w:hint="eastAsia" w:cs="宋体" w:asciiTheme="majorEastAsia" w:hAnsiTheme="majorEastAsia" w:eastAsiaTheme="majorEastAsia"/>
          <w:sz w:val="24"/>
          <w:lang w:val="en-US" w:eastAsia="zh-CN"/>
        </w:rPr>
        <w:t xml:space="preserve"> </w:t>
      </w:r>
      <w:r>
        <w:rPr>
          <w:rFonts w:hint="eastAsia" w:cs="宋体" w:asciiTheme="majorEastAsia" w:hAnsiTheme="majorEastAsia" w:eastAsiaTheme="majorEastAsia"/>
          <w:sz w:val="24"/>
        </w:rPr>
        <w:t xml:space="preserve"> 工程师</w:t>
      </w:r>
    </w:p>
    <w:p>
      <w:pPr>
        <w:adjustRightInd w:val="0"/>
        <w:snapToGrid w:val="0"/>
        <w:spacing w:line="360" w:lineRule="auto"/>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吴献文   广东工贸职业技术学院                  </w:t>
      </w:r>
      <w:r>
        <w:rPr>
          <w:rFonts w:hint="eastAsia" w:cs="宋体" w:asciiTheme="majorEastAsia" w:hAnsiTheme="majorEastAsia" w:eastAsiaTheme="majorEastAsia"/>
          <w:sz w:val="24"/>
          <w:lang w:val="en-US" w:eastAsia="zh-CN"/>
        </w:rPr>
        <w:t xml:space="preserve"> </w:t>
      </w:r>
      <w:r>
        <w:rPr>
          <w:rFonts w:hint="eastAsia" w:cs="宋体" w:asciiTheme="majorEastAsia" w:hAnsiTheme="majorEastAsia" w:eastAsiaTheme="majorEastAsia"/>
          <w:sz w:val="24"/>
        </w:rPr>
        <w:t xml:space="preserve">     高级工程师</w:t>
      </w:r>
    </w:p>
    <w:p>
      <w:pPr>
        <w:adjustRightInd w:val="0"/>
        <w:snapToGrid w:val="0"/>
        <w:spacing w:line="360" w:lineRule="auto"/>
        <w:ind w:firstLine="480" w:firstLineChars="200"/>
        <w:rPr>
          <w:rFonts w:hint="eastAsia" w:cs="宋体" w:asciiTheme="majorEastAsia" w:hAnsiTheme="majorEastAsia" w:eastAsiaTheme="majorEastAsia"/>
          <w:sz w:val="24"/>
        </w:rPr>
      </w:pPr>
      <w:r>
        <w:rPr>
          <w:rFonts w:hint="eastAsia" w:cs="宋体" w:asciiTheme="majorEastAsia" w:hAnsiTheme="majorEastAsia" w:eastAsiaTheme="majorEastAsia"/>
          <w:sz w:val="24"/>
        </w:rPr>
        <w:t xml:space="preserve">史合印   广东工贸职业技术学院                   </w:t>
      </w:r>
      <w:r>
        <w:rPr>
          <w:rFonts w:hint="eastAsia" w:cs="宋体" w:asciiTheme="majorEastAsia" w:hAnsiTheme="majorEastAsia" w:eastAsiaTheme="majorEastAsia"/>
          <w:sz w:val="24"/>
          <w:lang w:val="en-US" w:eastAsia="zh-CN"/>
        </w:rPr>
        <w:t xml:space="preserve">  </w:t>
      </w:r>
      <w:r>
        <w:rPr>
          <w:rFonts w:hint="eastAsia" w:cs="宋体" w:asciiTheme="majorEastAsia" w:hAnsiTheme="majorEastAsia" w:eastAsiaTheme="majorEastAsia"/>
          <w:sz w:val="24"/>
        </w:rPr>
        <w:t xml:space="preserve">   高级工程师</w:t>
      </w:r>
    </w:p>
    <w:p>
      <w:pPr>
        <w:widowControl/>
        <w:spacing w:line="360" w:lineRule="auto"/>
        <w:jc w:val="left"/>
        <w:rPr>
          <w:rFonts w:hint="eastAsia" w:cs="宋体" w:asciiTheme="majorEastAsia" w:hAnsiTheme="majorEastAsia" w:eastAsiaTheme="majorEastAsia"/>
          <w:sz w:val="24"/>
        </w:rPr>
      </w:pPr>
    </w:p>
    <w:p>
      <w:pPr>
        <w:widowControl/>
        <w:spacing w:line="360" w:lineRule="auto"/>
        <w:jc w:val="right"/>
        <w:rPr>
          <w:rFonts w:hint="eastAsia" w:cs="宋体" w:asciiTheme="majorEastAsia" w:hAnsiTheme="majorEastAsia" w:eastAsiaTheme="majorEastAsia"/>
          <w:sz w:val="24"/>
        </w:rPr>
      </w:pPr>
      <w:r>
        <w:rPr>
          <w:rFonts w:hint="eastAsia" w:cs="宋体" w:asciiTheme="majorEastAsia" w:hAnsiTheme="majorEastAsia" w:eastAsiaTheme="majorEastAsia"/>
          <w:sz w:val="24"/>
        </w:rPr>
        <w:t>测绘工程系</w:t>
      </w:r>
    </w:p>
    <w:p>
      <w:pPr>
        <w:widowControl/>
        <w:spacing w:line="360" w:lineRule="auto"/>
        <w:jc w:val="right"/>
        <w:rPr>
          <w:rFonts w:hint="default" w:cs="宋体" w:asciiTheme="majorEastAsia" w:hAnsiTheme="majorEastAsia" w:eastAsiaTheme="majorEastAsia"/>
          <w:sz w:val="24"/>
          <w:lang w:val="en-US" w:eastAsia="zh-CN"/>
        </w:rPr>
      </w:pPr>
      <w:r>
        <w:rPr>
          <w:rFonts w:hint="eastAsia" w:cs="宋体" w:asciiTheme="majorEastAsia" w:hAnsiTheme="majorEastAsia" w:eastAsiaTheme="majorEastAsia"/>
          <w:sz w:val="24"/>
        </w:rPr>
        <w:t>2019.</w:t>
      </w:r>
      <w:r>
        <w:rPr>
          <w:rFonts w:hint="eastAsia" w:cs="宋体" w:asciiTheme="majorEastAsia" w:hAnsiTheme="majorEastAsia" w:eastAsiaTheme="majorEastAsia"/>
          <w:sz w:val="24"/>
          <w:lang w:val="en-US" w:eastAsia="zh-CN"/>
        </w:rPr>
        <w:t>09</w:t>
      </w:r>
    </w:p>
    <w:p>
      <w:pPr>
        <w:widowControl/>
        <w:jc w:val="left"/>
        <w:rPr>
          <w:rFonts w:ascii="宋体" w:hAnsi="宋体" w:eastAsia="宋体" w:cs="宋体"/>
          <w:spacing w:val="40"/>
          <w:sz w:val="32"/>
          <w:szCs w:val="32"/>
        </w:rPr>
      </w:pPr>
      <w:r>
        <w:rPr>
          <w:rFonts w:ascii="宋体" w:hAnsi="宋体" w:eastAsia="宋体" w:cs="宋体"/>
          <w:spacing w:val="40"/>
          <w:sz w:val="32"/>
          <w:szCs w:val="32"/>
        </w:rPr>
        <w:br w:type="page"/>
      </w:r>
    </w:p>
    <w:sdt>
      <w:sdtPr>
        <w:rPr>
          <w:rFonts w:asciiTheme="minorHAnsi" w:hAnsiTheme="minorHAnsi" w:eastAsiaTheme="minorEastAsia" w:cstheme="minorBidi"/>
          <w:b w:val="0"/>
          <w:bCs w:val="0"/>
          <w:color w:val="auto"/>
          <w:kern w:val="2"/>
          <w:sz w:val="21"/>
          <w:szCs w:val="24"/>
          <w:lang w:val="zh-CN"/>
        </w:rPr>
        <w:id w:val="-1345697847"/>
        <w:docPartObj>
          <w:docPartGallery w:val="Table of Contents"/>
          <w:docPartUnique/>
        </w:docPartObj>
      </w:sdtPr>
      <w:sdtEndPr>
        <w:rPr>
          <w:rFonts w:asciiTheme="minorHAnsi" w:hAnsiTheme="minorHAnsi" w:eastAsiaTheme="minorEastAsia" w:cstheme="minorBidi"/>
          <w:b w:val="0"/>
          <w:bCs w:val="0"/>
          <w:color w:val="auto"/>
          <w:kern w:val="2"/>
          <w:sz w:val="21"/>
          <w:szCs w:val="24"/>
          <w:lang w:val="zh-CN"/>
        </w:rPr>
      </w:sdtEndPr>
      <w:sdtContent>
        <w:p>
          <w:pPr>
            <w:pStyle w:val="22"/>
            <w:spacing w:line="260" w:lineRule="exact"/>
            <w:jc w:val="center"/>
            <w:rPr>
              <w:color w:val="auto"/>
            </w:rPr>
          </w:pPr>
          <w:r>
            <w:rPr>
              <w:color w:val="auto"/>
              <w:lang w:val="zh-CN"/>
            </w:rPr>
            <w:t>目录</w:t>
          </w:r>
        </w:p>
        <w:p>
          <w:pPr>
            <w:pStyle w:val="9"/>
            <w:tabs>
              <w:tab w:val="right" w:leader="dot" w:pos="8296"/>
            </w:tabs>
            <w:adjustRightInd w:val="0"/>
            <w:snapToGrid w:val="0"/>
            <w:spacing w:after="0" w:line="360" w:lineRule="exact"/>
            <w:rPr>
              <w:kern w:val="2"/>
              <w:sz w:val="21"/>
            </w:rPr>
          </w:pPr>
          <w:r>
            <w:fldChar w:fldCharType="begin"/>
          </w:r>
          <w:r>
            <w:instrText xml:space="preserve"> TOC \o "1-3" \h \z \u </w:instrText>
          </w:r>
          <w:r>
            <w:fldChar w:fldCharType="separate"/>
          </w:r>
          <w:r>
            <w:fldChar w:fldCharType="begin"/>
          </w:r>
          <w:r>
            <w:instrText xml:space="preserve"> HYPERLINK \l "_Toc23065867" </w:instrText>
          </w:r>
          <w:r>
            <w:fldChar w:fldCharType="separate"/>
          </w:r>
          <w:r>
            <w:rPr>
              <w:rStyle w:val="15"/>
              <w:rFonts w:hint="eastAsia"/>
            </w:rPr>
            <w:t>一、 专业名称及代码</w:t>
          </w:r>
          <w:r>
            <w:tab/>
          </w:r>
          <w:r>
            <w:fldChar w:fldCharType="begin"/>
          </w:r>
          <w:r>
            <w:instrText xml:space="preserve"> PAGEREF _Toc23065867 \h </w:instrText>
          </w:r>
          <w:r>
            <w:fldChar w:fldCharType="separate"/>
          </w:r>
          <w:r>
            <w:t>6</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"_Toc23065868" </w:instrText>
          </w:r>
          <w:r>
            <w:fldChar w:fldCharType="separate"/>
          </w:r>
          <w:r>
            <w:rPr>
              <w:rStyle w:val="15"/>
              <w:rFonts w:hint="eastAsia"/>
            </w:rPr>
            <w:t>二、 招生对象、招生与招工方式</w:t>
          </w:r>
          <w:r>
            <w:tab/>
          </w:r>
          <w:r>
            <w:fldChar w:fldCharType="begin"/>
          </w:r>
          <w:r>
            <w:instrText xml:space="preserve"> PAGEREF _Toc23065868 \h </w:instrText>
          </w:r>
          <w:r>
            <w:fldChar w:fldCharType="separate"/>
          </w:r>
          <w:r>
            <w:t>6</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"_Toc23065869" </w:instrText>
          </w:r>
          <w:r>
            <w:fldChar w:fldCharType="separate"/>
          </w:r>
          <w:r>
            <w:rPr>
              <w:rStyle w:val="15"/>
              <w:rFonts w:hint="eastAsia"/>
            </w:rPr>
            <w:t>三、 基本学制与学历</w:t>
          </w:r>
          <w:r>
            <w:tab/>
          </w:r>
          <w:r>
            <w:fldChar w:fldCharType="begin"/>
          </w:r>
          <w:r>
            <w:instrText xml:space="preserve"> PAGEREF _Toc23065869 \h </w:instrText>
          </w:r>
          <w:r>
            <w:fldChar w:fldCharType="separate"/>
          </w:r>
          <w:r>
            <w:t>6</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"_Toc23065870" </w:instrText>
          </w:r>
          <w:r>
            <w:fldChar w:fldCharType="separate"/>
          </w:r>
          <w:r>
            <w:rPr>
              <w:rStyle w:val="15"/>
              <w:rFonts w:hint="eastAsia"/>
            </w:rPr>
            <w:t>（一）学制</w:t>
          </w:r>
          <w:r>
            <w:tab/>
          </w:r>
          <w:r>
            <w:fldChar w:fldCharType="begin"/>
          </w:r>
          <w:r>
            <w:instrText xml:space="preserve"> PAGEREF _Toc23065870 \h </w:instrText>
          </w:r>
          <w:r>
            <w:fldChar w:fldCharType="separate"/>
          </w:r>
          <w:r>
            <w:t>6</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"_Toc23065871" </w:instrText>
          </w:r>
          <w:r>
            <w:fldChar w:fldCharType="separate"/>
          </w:r>
          <w:r>
            <w:rPr>
              <w:rStyle w:val="15"/>
              <w:rFonts w:hint="eastAsia"/>
            </w:rPr>
            <w:t>（二）学历</w:t>
          </w:r>
          <w:r>
            <w:tab/>
          </w:r>
          <w:r>
            <w:fldChar w:fldCharType="begin"/>
          </w:r>
          <w:r>
            <w:instrText xml:space="preserve"> PAGEREF _Toc23065871 \h </w:instrText>
          </w:r>
          <w:r>
            <w:fldChar w:fldCharType="separate"/>
          </w:r>
          <w:r>
            <w:t>6</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"_Toc23065872" </w:instrText>
          </w:r>
          <w:r>
            <w:fldChar w:fldCharType="separate"/>
          </w:r>
          <w:r>
            <w:rPr>
              <w:rStyle w:val="15"/>
              <w:rFonts w:hint="eastAsia"/>
            </w:rPr>
            <w:t>四、 培养目标</w:t>
          </w:r>
          <w:r>
            <w:tab/>
          </w:r>
          <w:r>
            <w:fldChar w:fldCharType="begin"/>
          </w:r>
          <w:r>
            <w:instrText xml:space="preserve"> PAGEREF _Toc23065872 \h </w:instrText>
          </w:r>
          <w:r>
            <w:fldChar w:fldCharType="separate"/>
          </w:r>
          <w:r>
            <w:t>6</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"_Toc23065873" </w:instrText>
          </w:r>
          <w:r>
            <w:fldChar w:fldCharType="separate"/>
          </w:r>
          <w:r>
            <w:rPr>
              <w:rStyle w:val="15"/>
              <w:rFonts w:hint="eastAsia"/>
            </w:rPr>
            <w:t>五、 培养方式</w:t>
          </w:r>
          <w:r>
            <w:tab/>
          </w:r>
          <w:r>
            <w:fldChar w:fldCharType="begin"/>
          </w:r>
          <w:r>
            <w:instrText xml:space="preserve"> PAGEREF _Toc23065873 \h </w:instrText>
          </w:r>
          <w:r>
            <w:fldChar w:fldCharType="separate"/>
          </w:r>
          <w:r>
            <w:t>6</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"_Toc23065874" </w:instrText>
          </w:r>
          <w:r>
            <w:fldChar w:fldCharType="separate"/>
          </w:r>
          <w:r>
            <w:rPr>
              <w:rStyle w:val="15"/>
              <w:rFonts w:hint="eastAsia"/>
            </w:rPr>
            <w:t>六、 毕业条件</w:t>
          </w:r>
          <w:r>
            <w:tab/>
          </w:r>
          <w:r>
            <w:fldChar w:fldCharType="begin"/>
          </w:r>
          <w:r>
            <w:instrText xml:space="preserve"> PAGEREF _Toc23065874 \h </w:instrText>
          </w:r>
          <w:r>
            <w:fldChar w:fldCharType="separate"/>
          </w:r>
          <w:r>
            <w:t>6</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"_Toc23065875" </w:instrText>
          </w:r>
          <w:r>
            <w:fldChar w:fldCharType="separate"/>
          </w:r>
          <w:r>
            <w:rPr>
              <w:rStyle w:val="15"/>
              <w:rFonts w:hint="eastAsia"/>
            </w:rPr>
            <w:t>七、 职业范围</w:t>
          </w:r>
          <w:r>
            <w:tab/>
          </w:r>
          <w:r>
            <w:fldChar w:fldCharType="begin"/>
          </w:r>
          <w:r>
            <w:instrText xml:space="preserve"> PAGEREF _Toc23065875 \h </w:instrText>
          </w:r>
          <w:r>
            <w:fldChar w:fldCharType="separate"/>
          </w:r>
          <w:r>
            <w:t>7</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"_Toc23065876" </w:instrText>
          </w:r>
          <w:r>
            <w:fldChar w:fldCharType="separate"/>
          </w:r>
          <w:r>
            <w:rPr>
              <w:rStyle w:val="15"/>
              <w:rFonts w:hint="eastAsia"/>
            </w:rPr>
            <w:t>（一）职业生涯发展路径</w:t>
          </w:r>
          <w:r>
            <w:tab/>
          </w:r>
          <w:r>
            <w:fldChar w:fldCharType="begin"/>
          </w:r>
          <w:r>
            <w:instrText xml:space="preserve"> PAGEREF _Toc23065876 \h </w:instrText>
          </w:r>
          <w:r>
            <w:fldChar w:fldCharType="separate"/>
          </w:r>
          <w:r>
            <w:t>7</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"_Toc23065877" </w:instrText>
          </w:r>
          <w:r>
            <w:fldChar w:fldCharType="separate"/>
          </w:r>
          <w:r>
            <w:rPr>
              <w:rStyle w:val="15"/>
              <w:rFonts w:hint="eastAsia"/>
            </w:rPr>
            <w:t>（二）面向职业范围</w:t>
          </w:r>
          <w:r>
            <w:tab/>
          </w:r>
          <w:r>
            <w:fldChar w:fldCharType="begin"/>
          </w:r>
          <w:r>
            <w:instrText xml:space="preserve"> PAGEREF _Toc23065877 \h </w:instrText>
          </w:r>
          <w:r>
            <w:fldChar w:fldCharType="separate"/>
          </w:r>
          <w:r>
            <w:t>7</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"_Toc23065878" </w:instrText>
          </w:r>
          <w:r>
            <w:fldChar w:fldCharType="separate"/>
          </w:r>
          <w:r>
            <w:rPr>
              <w:rStyle w:val="15"/>
              <w:rFonts w:hint="eastAsia"/>
            </w:rPr>
            <w:t>八、 人才培养规格</w:t>
          </w:r>
          <w:r>
            <w:tab/>
          </w:r>
          <w:r>
            <w:fldChar w:fldCharType="begin"/>
          </w:r>
          <w:r>
            <w:instrText xml:space="preserve"> PAGEREF _Toc23065878 \h </w:instrText>
          </w:r>
          <w:r>
            <w:fldChar w:fldCharType="separate"/>
          </w:r>
          <w:r>
            <w:t>8</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"_Toc23065879" </w:instrText>
          </w:r>
          <w:r>
            <w:fldChar w:fldCharType="separate"/>
          </w:r>
          <w:r>
            <w:rPr>
              <w:rStyle w:val="15"/>
              <w:rFonts w:hint="eastAsia"/>
            </w:rPr>
            <w:t>（一）职业素养</w:t>
          </w:r>
          <w:r>
            <w:tab/>
          </w:r>
          <w:r>
            <w:fldChar w:fldCharType="begin"/>
          </w:r>
          <w:r>
            <w:instrText xml:space="preserve"> PAGEREF _Toc23065879 \h </w:instrText>
          </w:r>
          <w:r>
            <w:fldChar w:fldCharType="separate"/>
          </w:r>
          <w:r>
            <w:t>8</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"_Toc23065880" </w:instrText>
          </w:r>
          <w:r>
            <w:fldChar w:fldCharType="separate"/>
          </w:r>
          <w:r>
            <w:rPr>
              <w:rStyle w:val="15"/>
              <w:rFonts w:hint="eastAsia"/>
            </w:rPr>
            <w:t>（二）专业能力</w:t>
          </w:r>
          <w:r>
            <w:tab/>
          </w:r>
          <w:r>
            <w:fldChar w:fldCharType="begin"/>
          </w:r>
          <w:r>
            <w:instrText xml:space="preserve"> PAGEREF _Toc23065880 \h </w:instrText>
          </w:r>
          <w:r>
            <w:fldChar w:fldCharType="separate"/>
          </w:r>
          <w:r>
            <w:t>8</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"_Toc23065881" </w:instrText>
          </w:r>
          <w:r>
            <w:fldChar w:fldCharType="separate"/>
          </w:r>
          <w:r>
            <w:rPr>
              <w:rStyle w:val="15"/>
              <w:rFonts w:hint="eastAsia"/>
            </w:rPr>
            <w:t>九、 典型工作任务及职业能力分析</w:t>
          </w:r>
          <w:r>
            <w:tab/>
          </w:r>
          <w:r>
            <w:fldChar w:fldCharType="begin"/>
          </w:r>
          <w:r>
            <w:instrText xml:space="preserve"> PAGEREF _Toc23065881 \h </w:instrText>
          </w:r>
          <w:r>
            <w:fldChar w:fldCharType="separate"/>
          </w:r>
          <w:r>
            <w:t>9</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"_Toc23065882" </w:instrText>
          </w:r>
          <w:r>
            <w:fldChar w:fldCharType="separate"/>
          </w:r>
          <w:r>
            <w:rPr>
              <w:rStyle w:val="15"/>
              <w:rFonts w:hint="eastAsia"/>
            </w:rPr>
            <w:t>十、 课程结构</w:t>
          </w:r>
          <w:r>
            <w:tab/>
          </w:r>
          <w:r>
            <w:fldChar w:fldCharType="begin"/>
          </w:r>
          <w:r>
            <w:instrText xml:space="preserve"> PAGEREF _Toc23065882 \h </w:instrText>
          </w:r>
          <w:r>
            <w:fldChar w:fldCharType="separate"/>
          </w:r>
          <w:r>
            <w:t>13</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"_Toc23065883" </w:instrText>
          </w:r>
          <w:r>
            <w:fldChar w:fldCharType="separate"/>
          </w:r>
          <w:r>
            <w:rPr>
              <w:rStyle w:val="15"/>
              <w:rFonts w:hint="eastAsia"/>
            </w:rPr>
            <w:t>十一、 课程内容及要求</w:t>
          </w:r>
          <w:r>
            <w:tab/>
          </w:r>
          <w:r>
            <w:fldChar w:fldCharType="begin"/>
          </w:r>
          <w:r>
            <w:instrText xml:space="preserve"> PAGEREF _Toc23065883 \h </w:instrText>
          </w:r>
          <w:r>
            <w:fldChar w:fldCharType="separate"/>
          </w:r>
          <w:r>
            <w:t>14</w:t>
          </w:r>
          <w:r>
            <w:fldChar w:fldCharType="end"/>
          </w:r>
          <w:r>
            <w:fldChar w:fldCharType="end"/>
          </w:r>
        </w:p>
        <w:p>
          <w:pPr>
            <w:pStyle w:val="10"/>
            <w:tabs>
              <w:tab w:val="left" w:pos="1260"/>
              <w:tab w:val="right" w:leader="dot" w:pos="8296"/>
            </w:tabs>
            <w:adjustRightInd w:val="0"/>
            <w:snapToGrid w:val="0"/>
            <w:spacing w:after="0" w:line="360" w:lineRule="exact"/>
            <w:rPr>
              <w:kern w:val="2"/>
              <w:sz w:val="21"/>
            </w:rPr>
          </w:pPr>
          <w:r>
            <w:fldChar w:fldCharType="begin"/>
          </w:r>
          <w:r>
            <w:instrText xml:space="preserve"> HYPERLINK \l "_Toc23065884" </w:instrText>
          </w:r>
          <w:r>
            <w:fldChar w:fldCharType="separate"/>
          </w:r>
          <w:r>
            <w:rPr>
              <w:rStyle w:val="15"/>
              <w:rFonts w:hint="eastAsia"/>
            </w:rPr>
            <w:t>（一）</w:t>
          </w:r>
          <w:r>
            <w:rPr>
              <w:kern w:val="2"/>
              <w:sz w:val="21"/>
            </w:rPr>
            <w:tab/>
          </w:r>
          <w:r>
            <w:rPr>
              <w:rStyle w:val="15"/>
              <w:rFonts w:hint="eastAsia"/>
            </w:rPr>
            <w:t>公共课程</w:t>
          </w:r>
          <w:r>
            <w:tab/>
          </w:r>
          <w:r>
            <w:fldChar w:fldCharType="begin"/>
          </w:r>
          <w:r>
            <w:instrText xml:space="preserve"> PAGEREF _Toc23065884 \h </w:instrText>
          </w:r>
          <w:r>
            <w:fldChar w:fldCharType="separate"/>
          </w:r>
          <w:r>
            <w:t>14</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"_Toc23065885" </w:instrText>
          </w:r>
          <w:r>
            <w:fldChar w:fldCharType="separate"/>
          </w:r>
          <w:r>
            <w:rPr>
              <w:rStyle w:val="15"/>
              <w:rFonts w:hint="eastAsia"/>
            </w:rPr>
            <w:t>（二）专业技术技能课程</w:t>
          </w:r>
          <w:r>
            <w:tab/>
          </w:r>
          <w:r>
            <w:fldChar w:fldCharType="begin"/>
          </w:r>
          <w:r>
            <w:instrText xml:space="preserve"> PAGEREF _Toc23065885 \h </w:instrText>
          </w:r>
          <w:r>
            <w:fldChar w:fldCharType="separate"/>
          </w:r>
          <w:r>
            <w:t>16</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"_Toc23065886" </w:instrText>
          </w:r>
          <w:r>
            <w:fldChar w:fldCharType="separate"/>
          </w:r>
          <w:r>
            <w:rPr>
              <w:rStyle w:val="15"/>
              <w:rFonts w:hint="eastAsia"/>
            </w:rPr>
            <w:t>（三）学员岗位能力课程</w:t>
          </w:r>
          <w:r>
            <w:tab/>
          </w:r>
          <w:r>
            <w:fldChar w:fldCharType="begin"/>
          </w:r>
          <w:r>
            <w:instrText xml:space="preserve"> PAGEREF _Toc23065886 \h </w:instrText>
          </w:r>
          <w:r>
            <w:fldChar w:fldCharType="separate"/>
          </w:r>
          <w:r>
            <w:t>16</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"_Toc23065887" </w:instrText>
          </w:r>
          <w:r>
            <w:fldChar w:fldCharType="separate"/>
          </w:r>
          <w:r>
            <w:rPr>
              <w:rStyle w:val="15"/>
              <w:rFonts w:hint="eastAsia"/>
            </w:rPr>
            <w:t>十二、 教学计划安排</w:t>
          </w:r>
          <w:r>
            <w:tab/>
          </w:r>
          <w:r>
            <w:fldChar w:fldCharType="begin"/>
          </w:r>
          <w:r>
            <w:instrText xml:space="preserve"> PAGEREF _Toc23065887 \h </w:instrText>
          </w:r>
          <w:r>
            <w:fldChar w:fldCharType="separate"/>
          </w:r>
          <w:r>
            <w:t>20</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"_Toc23065888" </w:instrText>
          </w:r>
          <w:r>
            <w:fldChar w:fldCharType="separate"/>
          </w:r>
          <w:r>
            <w:rPr>
              <w:rStyle w:val="15"/>
              <w:rFonts w:hint="eastAsia"/>
            </w:rPr>
            <w:t>（一）二年制</w:t>
          </w:r>
          <w:r>
            <w:tab/>
          </w:r>
          <w:r>
            <w:fldChar w:fldCharType="begin"/>
          </w:r>
          <w:r>
            <w:instrText xml:space="preserve"> PAGEREF _Toc23065888 \h </w:instrText>
          </w:r>
          <w:r>
            <w:fldChar w:fldCharType="separate"/>
          </w:r>
          <w:r>
            <w:t>20</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"_Toc23065889" </w:instrText>
          </w:r>
          <w:r>
            <w:fldChar w:fldCharType="separate"/>
          </w:r>
          <w:r>
            <w:rPr>
              <w:rStyle w:val="15"/>
              <w:rFonts w:hint="eastAsia"/>
            </w:rPr>
            <w:t>（二）工学交替的教学组织进度安排表</w:t>
          </w:r>
          <w:r>
            <w:tab/>
          </w:r>
          <w:r>
            <w:fldChar w:fldCharType="begin"/>
          </w:r>
          <w:r>
            <w:instrText xml:space="preserve"> PAGEREF _Toc23065889 \h </w:instrText>
          </w:r>
          <w:r>
            <w:fldChar w:fldCharType="separate"/>
          </w:r>
          <w:r>
            <w:t>22</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"_Toc23065890" </w:instrText>
          </w:r>
          <w:r>
            <w:fldChar w:fldCharType="separate"/>
          </w:r>
          <w:r>
            <w:rPr>
              <w:rStyle w:val="15"/>
              <w:rFonts w:hint="eastAsia"/>
            </w:rPr>
            <w:t>十三、 教学条件（</w:t>
          </w:r>
          <w:r>
            <w:rPr>
              <w:rStyle w:val="15"/>
            </w:rPr>
            <w:t>1000</w:t>
          </w:r>
          <w:r>
            <w:rPr>
              <w:rStyle w:val="15"/>
              <w:rFonts w:hint="eastAsia"/>
            </w:rPr>
            <w:t>字以内）</w:t>
          </w:r>
          <w:r>
            <w:tab/>
          </w:r>
          <w:r>
            <w:fldChar w:fldCharType="begin"/>
          </w:r>
          <w:r>
            <w:instrText xml:space="preserve"> PAGEREF _Toc23065890 \h </w:instrText>
          </w:r>
          <w:r>
            <w:fldChar w:fldCharType="separate"/>
          </w:r>
          <w:r>
            <w:t>22</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"_Toc23065891" </w:instrText>
          </w:r>
          <w:r>
            <w:fldChar w:fldCharType="separate"/>
          </w:r>
          <w:r>
            <w:rPr>
              <w:rStyle w:val="15"/>
              <w:rFonts w:hint="eastAsia"/>
            </w:rPr>
            <w:t>（一）学校条件</w:t>
          </w:r>
          <w:r>
            <w:tab/>
          </w:r>
          <w:r>
            <w:fldChar w:fldCharType="begin"/>
          </w:r>
          <w:r>
            <w:instrText xml:space="preserve"> PAGEREF _Toc23065891 \h </w:instrText>
          </w:r>
          <w:r>
            <w:fldChar w:fldCharType="separate"/>
          </w:r>
          <w:r>
            <w:t>22</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"_Toc23065892" </w:instrText>
          </w:r>
          <w:r>
            <w:fldChar w:fldCharType="separate"/>
          </w:r>
          <w:r>
            <w:rPr>
              <w:rStyle w:val="15"/>
              <w:rFonts w:hint="eastAsia"/>
            </w:rPr>
            <w:t>（二）企业条件</w:t>
          </w:r>
          <w:r>
            <w:tab/>
          </w:r>
          <w:r>
            <w:fldChar w:fldCharType="begin"/>
          </w:r>
          <w:r>
            <w:instrText xml:space="preserve"> PAGEREF _Toc23065892 \h </w:instrText>
          </w:r>
          <w:r>
            <w:fldChar w:fldCharType="separate"/>
          </w:r>
          <w:r>
            <w:t>23</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"_Toc23065893" </w:instrText>
          </w:r>
          <w:r>
            <w:fldChar w:fldCharType="separate"/>
          </w:r>
          <w:r>
            <w:rPr>
              <w:rStyle w:val="15"/>
              <w:rFonts w:hint="eastAsia"/>
            </w:rPr>
            <w:t>十四、 教学实施（</w:t>
          </w:r>
          <w:r>
            <w:rPr>
              <w:rStyle w:val="15"/>
            </w:rPr>
            <w:t>1000</w:t>
          </w:r>
          <w:r>
            <w:rPr>
              <w:rStyle w:val="15"/>
              <w:rFonts w:hint="eastAsia"/>
            </w:rPr>
            <w:t>字以内）</w:t>
          </w:r>
          <w:r>
            <w:tab/>
          </w:r>
          <w:r>
            <w:fldChar w:fldCharType="begin"/>
          </w:r>
          <w:r>
            <w:instrText xml:space="preserve"> PAGEREF _Toc23065893 \h </w:instrText>
          </w:r>
          <w:r>
            <w:fldChar w:fldCharType="separate"/>
          </w:r>
          <w:r>
            <w:t>24</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"_Toc23065894" </w:instrText>
          </w:r>
          <w:r>
            <w:fldChar w:fldCharType="separate"/>
          </w:r>
          <w:r>
            <w:rPr>
              <w:rStyle w:val="15"/>
              <w:rFonts w:hint="eastAsia"/>
            </w:rPr>
            <w:t>（一）教学要求</w:t>
          </w:r>
          <w:r>
            <w:tab/>
          </w:r>
          <w:r>
            <w:fldChar w:fldCharType="begin"/>
          </w:r>
          <w:r>
            <w:instrText xml:space="preserve"> PAGEREF _Toc23065894 \h </w:instrText>
          </w:r>
          <w:r>
            <w:fldChar w:fldCharType="separate"/>
          </w:r>
          <w:r>
            <w:t>24</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"_Toc23065895" </w:instrText>
          </w:r>
          <w:r>
            <w:fldChar w:fldCharType="separate"/>
          </w:r>
          <w:r>
            <w:rPr>
              <w:rStyle w:val="15"/>
              <w:rFonts w:hint="eastAsia"/>
            </w:rPr>
            <w:t>（二）教学组织形式</w:t>
          </w:r>
          <w:r>
            <w:tab/>
          </w:r>
          <w:r>
            <w:fldChar w:fldCharType="begin"/>
          </w:r>
          <w:r>
            <w:instrText xml:space="preserve"> PAGEREF _Toc23065895 \h </w:instrText>
          </w:r>
          <w:r>
            <w:fldChar w:fldCharType="separate"/>
          </w:r>
          <w:r>
            <w:t>24</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"_Toc23065896" </w:instrText>
          </w:r>
          <w:r>
            <w:fldChar w:fldCharType="separate"/>
          </w:r>
          <w:r>
            <w:rPr>
              <w:rStyle w:val="15"/>
              <w:rFonts w:hint="eastAsia"/>
            </w:rPr>
            <w:t>（三）学业评价</w:t>
          </w:r>
          <w:r>
            <w:tab/>
          </w:r>
          <w:r>
            <w:fldChar w:fldCharType="begin"/>
          </w:r>
          <w:r>
            <w:instrText xml:space="preserve"> PAGEREF _Toc23065896 \h </w:instrText>
          </w:r>
          <w:r>
            <w:fldChar w:fldCharType="separate"/>
          </w:r>
          <w:r>
            <w:t>24</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"_Toc23065897" </w:instrText>
          </w:r>
          <w:r>
            <w:fldChar w:fldCharType="separate"/>
          </w:r>
          <w:r>
            <w:rPr>
              <w:rStyle w:val="15"/>
              <w:rFonts w:hint="eastAsia"/>
            </w:rPr>
            <w:t>（四）教学管理</w:t>
          </w:r>
          <w:r>
            <w:tab/>
          </w:r>
          <w:r>
            <w:fldChar w:fldCharType="begin"/>
          </w:r>
          <w:r>
            <w:instrText xml:space="preserve"> PAGEREF _Toc23065897 \h </w:instrText>
          </w:r>
          <w:r>
            <w:fldChar w:fldCharType="separate"/>
          </w:r>
          <w:r>
            <w:t>24</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"_Toc23065898" </w:instrText>
          </w:r>
          <w:r>
            <w:fldChar w:fldCharType="separate"/>
          </w:r>
          <w:r>
            <w:rPr>
              <w:rStyle w:val="15"/>
              <w:rFonts w:hint="eastAsia"/>
            </w:rPr>
            <w:t>（五）质量监控</w:t>
          </w:r>
          <w:r>
            <w:tab/>
          </w:r>
          <w:r>
            <w:fldChar w:fldCharType="begin"/>
          </w:r>
          <w:r>
            <w:instrText xml:space="preserve"> PAGEREF _Toc23065898 \h </w:instrText>
          </w:r>
          <w:r>
            <w:fldChar w:fldCharType="separate"/>
          </w:r>
          <w:r>
            <w:t>24</w:t>
          </w:r>
          <w:r>
            <w:fldChar w:fldCharType="end"/>
          </w:r>
          <w:r>
            <w:fldChar w:fldCharType="end"/>
          </w:r>
        </w:p>
        <w:p>
          <w:pPr>
            <w:pStyle w:val="9"/>
            <w:tabs>
              <w:tab w:val="right" w:leader="dot" w:pos="8296"/>
            </w:tabs>
            <w:adjustRightInd w:val="0"/>
            <w:snapToGrid w:val="0"/>
            <w:spacing w:after="0" w:line="360" w:lineRule="exact"/>
            <w:rPr>
              <w:kern w:val="2"/>
              <w:sz w:val="21"/>
            </w:rPr>
          </w:pPr>
          <w:r>
            <w:fldChar w:fldCharType="begin"/>
          </w:r>
          <w:r>
            <w:instrText xml:space="preserve"> HYPERLINK \l "_Toc23065899" </w:instrText>
          </w:r>
          <w:r>
            <w:fldChar w:fldCharType="separate"/>
          </w:r>
          <w:r>
            <w:rPr>
              <w:rStyle w:val="15"/>
              <w:rFonts w:hint="eastAsia"/>
            </w:rPr>
            <w:t>十五、 其他</w:t>
          </w:r>
          <w:r>
            <w:tab/>
          </w:r>
          <w:r>
            <w:fldChar w:fldCharType="begin"/>
          </w:r>
          <w:r>
            <w:instrText xml:space="preserve"> PAGEREF _Toc23065899 \h </w:instrText>
          </w:r>
          <w:r>
            <w:fldChar w:fldCharType="separate"/>
          </w:r>
          <w:r>
            <w:t>25</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"_Toc23065900" </w:instrText>
          </w:r>
          <w:r>
            <w:fldChar w:fldCharType="separate"/>
          </w:r>
          <w:r>
            <w:rPr>
              <w:rStyle w:val="15"/>
              <w:rFonts w:hint="eastAsia"/>
            </w:rPr>
            <w:t>（一）企业导师名单</w:t>
          </w:r>
          <w:r>
            <w:tab/>
          </w:r>
          <w:r>
            <w:fldChar w:fldCharType="begin"/>
          </w:r>
          <w:r>
            <w:instrText xml:space="preserve"> PAGEREF _Toc23065900 \h </w:instrText>
          </w:r>
          <w:r>
            <w:fldChar w:fldCharType="separate"/>
          </w:r>
          <w:r>
            <w:t>25</w:t>
          </w:r>
          <w:r>
            <w:fldChar w:fldCharType="end"/>
          </w:r>
          <w:r>
            <w:fldChar w:fldCharType="end"/>
          </w:r>
        </w:p>
        <w:p>
          <w:pPr>
            <w:pStyle w:val="10"/>
            <w:tabs>
              <w:tab w:val="right" w:leader="dot" w:pos="8296"/>
            </w:tabs>
            <w:adjustRightInd w:val="0"/>
            <w:snapToGrid w:val="0"/>
            <w:spacing w:after="0" w:line="360" w:lineRule="exact"/>
            <w:rPr>
              <w:kern w:val="2"/>
              <w:sz w:val="21"/>
            </w:rPr>
          </w:pPr>
          <w:r>
            <w:fldChar w:fldCharType="begin"/>
          </w:r>
          <w:r>
            <w:instrText xml:space="preserve"> HYPERLINK \l "_Toc23065901" </w:instrText>
          </w:r>
          <w:r>
            <w:fldChar w:fldCharType="separate"/>
          </w:r>
          <w:r>
            <w:rPr>
              <w:rStyle w:val="15"/>
              <w:rFonts w:hint="eastAsia"/>
            </w:rPr>
            <w:t>（二）学校导师名单</w:t>
          </w:r>
          <w:r>
            <w:tab/>
          </w:r>
          <w:r>
            <w:fldChar w:fldCharType="begin"/>
          </w:r>
          <w:r>
            <w:instrText xml:space="preserve"> PAGEREF _Toc23065901 \h </w:instrText>
          </w:r>
          <w:r>
            <w:fldChar w:fldCharType="separate"/>
          </w:r>
          <w:r>
            <w:t>25</w:t>
          </w:r>
          <w:r>
            <w:fldChar w:fldCharType="end"/>
          </w:r>
          <w:r>
            <w:fldChar w:fldCharType="end"/>
          </w:r>
        </w:p>
        <w:p>
          <w:pPr>
            <w:spacing w:line="260" w:lineRule="exact"/>
          </w:pPr>
          <w:r>
            <w:rPr>
              <w:b/>
              <w:bCs/>
              <w:lang w:val="zh-CN"/>
            </w:rPr>
            <w:fldChar w:fldCharType="end"/>
          </w:r>
        </w:p>
      </w:sdtContent>
    </w:sdt>
    <w:p/>
    <w:p>
      <w:pPr>
        <w:widowControl/>
        <w:jc w:val="left"/>
      </w:pPr>
      <w:r>
        <w:br w:type="page"/>
      </w:r>
    </w:p>
    <w:p/>
    <w:p>
      <w:pPr>
        <w:pStyle w:val="2"/>
        <w:numPr>
          <w:ilvl w:val="0"/>
          <w:numId w:val="1"/>
        </w:numPr>
        <w:spacing w:before="0" w:after="0"/>
        <w:rPr>
          <w:b w:val="0"/>
          <w:bCs w:val="0"/>
          <w:sz w:val="28"/>
        </w:rPr>
      </w:pPr>
      <w:bookmarkStart w:id="0" w:name="_Toc23065867"/>
      <w:r>
        <w:rPr>
          <w:rFonts w:hint="eastAsia"/>
          <w:sz w:val="28"/>
        </w:rPr>
        <w:t>专业名称及代码</w:t>
      </w:r>
      <w:bookmarkEnd w:id="0"/>
    </w:p>
    <w:p>
      <w:pPr>
        <w:spacing w:line="360" w:lineRule="auto"/>
        <w:rPr>
          <w:rFonts w:asciiTheme="minorEastAsia" w:hAnsiTheme="minorEastAsia"/>
        </w:rPr>
      </w:pPr>
      <w:r>
        <w:rPr>
          <w:rFonts w:hint="eastAsia" w:asciiTheme="minorEastAsia" w:hAnsiTheme="minorEastAsia"/>
        </w:rPr>
        <w:tab/>
      </w:r>
      <w:r>
        <w:rPr>
          <w:rFonts w:hint="eastAsia" w:asciiTheme="minorEastAsia" w:hAnsiTheme="minorEastAsia"/>
        </w:rPr>
        <w:t>工程测量技术</w:t>
      </w:r>
      <w:r>
        <w:rPr>
          <w:rFonts w:hint="eastAsia" w:asciiTheme="minorEastAsia" w:hAnsiTheme="minorEastAsia"/>
          <w:lang w:eastAsia="zh-CN"/>
        </w:rPr>
        <w:t>（</w:t>
      </w:r>
      <w:r>
        <w:rPr>
          <w:rFonts w:hint="eastAsia" w:asciiTheme="minorEastAsia" w:hAnsiTheme="minorEastAsia"/>
        </w:rPr>
        <w:t>520301</w:t>
      </w:r>
      <w:r>
        <w:rPr>
          <w:rFonts w:hint="eastAsia" w:asciiTheme="minorEastAsia" w:hAnsiTheme="minorEastAsia"/>
          <w:lang w:eastAsia="zh-CN"/>
        </w:rPr>
        <w:t>）</w:t>
      </w:r>
      <w:r>
        <w:rPr>
          <w:rFonts w:hint="eastAsia" w:asciiTheme="minorEastAsia" w:hAnsiTheme="minorEastAsia"/>
        </w:rPr>
        <w:t>。</w:t>
      </w:r>
    </w:p>
    <w:p>
      <w:pPr>
        <w:pStyle w:val="2"/>
        <w:numPr>
          <w:ilvl w:val="0"/>
          <w:numId w:val="1"/>
        </w:numPr>
        <w:spacing w:before="0" w:after="0"/>
        <w:rPr>
          <w:sz w:val="28"/>
        </w:rPr>
      </w:pPr>
      <w:bookmarkStart w:id="1" w:name="_Toc23065868"/>
      <w:r>
        <w:rPr>
          <w:rFonts w:hint="eastAsia"/>
          <w:sz w:val="28"/>
        </w:rPr>
        <w:t>招生对象、招生与招工方式</w:t>
      </w:r>
      <w:bookmarkEnd w:id="1"/>
    </w:p>
    <w:p>
      <w:r>
        <w:rPr>
          <w:rFonts w:hint="eastAsia"/>
        </w:rPr>
        <w:tab/>
      </w:r>
      <w:r>
        <w:rPr>
          <w:rFonts w:hint="eastAsia"/>
          <w:szCs w:val="32"/>
        </w:rPr>
        <w:t>普通高中</w:t>
      </w:r>
      <w:r>
        <w:rPr>
          <w:rFonts w:hint="eastAsia"/>
          <w:szCs w:val="32"/>
          <w:lang w:eastAsia="zh-CN"/>
        </w:rPr>
        <w:t>、</w:t>
      </w:r>
      <w:r>
        <w:rPr>
          <w:rFonts w:hint="eastAsia"/>
          <w:szCs w:val="32"/>
          <w:lang w:val="en-US" w:eastAsia="zh-CN"/>
        </w:rPr>
        <w:t>中职</w:t>
      </w:r>
      <w:r>
        <w:rPr>
          <w:rFonts w:hint="eastAsia"/>
          <w:szCs w:val="32"/>
        </w:rPr>
        <w:t>应往届毕业生</w:t>
      </w:r>
      <w:r>
        <w:rPr>
          <w:rFonts w:hint="eastAsia"/>
          <w:szCs w:val="32"/>
          <w:lang w:eastAsia="zh-CN"/>
        </w:rPr>
        <w:t>，</w:t>
      </w:r>
      <w:r>
        <w:rPr>
          <w:rFonts w:hint="eastAsia"/>
          <w:szCs w:val="32"/>
        </w:rPr>
        <w:t>招生有招工同步</w:t>
      </w:r>
    </w:p>
    <w:p/>
    <w:p>
      <w:pPr>
        <w:pStyle w:val="2"/>
        <w:numPr>
          <w:ilvl w:val="0"/>
          <w:numId w:val="1"/>
        </w:numPr>
        <w:spacing w:before="0" w:after="0"/>
        <w:rPr>
          <w:sz w:val="28"/>
        </w:rPr>
      </w:pPr>
      <w:bookmarkStart w:id="2" w:name="_Toc23065869"/>
      <w:r>
        <w:rPr>
          <w:rFonts w:hint="eastAsia"/>
          <w:sz w:val="28"/>
        </w:rPr>
        <w:t>基本学制与学历</w:t>
      </w:r>
      <w:bookmarkEnd w:id="2"/>
      <w:bookmarkStart w:id="35" w:name="_GoBack"/>
      <w:bookmarkEnd w:id="35"/>
    </w:p>
    <w:p>
      <w:pPr>
        <w:pStyle w:val="3"/>
        <w:spacing w:before="0" w:after="0" w:line="415" w:lineRule="auto"/>
        <w:rPr>
          <w:b w:val="0"/>
          <w:bCs w:val="0"/>
          <w:sz w:val="24"/>
        </w:rPr>
      </w:pPr>
      <w:r>
        <w:rPr>
          <w:rFonts w:hint="eastAsia"/>
          <w:sz w:val="24"/>
        </w:rPr>
        <w:tab/>
      </w:r>
      <w:bookmarkStart w:id="3" w:name="_Toc23065870"/>
      <w:r>
        <w:rPr>
          <w:rFonts w:hint="eastAsia"/>
          <w:sz w:val="24"/>
        </w:rPr>
        <w:t>（一）学制</w:t>
      </w:r>
      <w:bookmarkEnd w:id="3"/>
    </w:p>
    <w:p>
      <w:pPr>
        <w:spacing w:line="360" w:lineRule="auto"/>
      </w:pPr>
      <w:r>
        <w:rPr>
          <w:rFonts w:hint="eastAsia"/>
        </w:rPr>
        <w:tab/>
      </w:r>
      <w:r>
        <w:rPr>
          <w:rFonts w:hint="eastAsia"/>
        </w:rPr>
        <w:t>基本学制</w:t>
      </w:r>
      <w:r>
        <w:rPr>
          <w:rFonts w:hint="eastAsia"/>
          <w:lang w:val="en-US" w:eastAsia="zh-CN"/>
        </w:rPr>
        <w:t>三</w:t>
      </w:r>
      <w:r>
        <w:rPr>
          <w:rFonts w:hint="eastAsia"/>
        </w:rPr>
        <w:t>年，实行弹性学制，推行学分制，允许学员采用半工半读、工学交替等方式分阶段完成学业。</w:t>
      </w:r>
    </w:p>
    <w:p>
      <w:pPr>
        <w:pStyle w:val="3"/>
        <w:spacing w:before="0" w:after="0" w:line="415" w:lineRule="auto"/>
        <w:ind w:firstLine="482" w:firstLineChars="200"/>
        <w:rPr>
          <w:sz w:val="24"/>
        </w:rPr>
      </w:pPr>
      <w:bookmarkStart w:id="4" w:name="_Toc23065871"/>
      <w:r>
        <w:rPr>
          <w:rFonts w:hint="eastAsia"/>
          <w:sz w:val="24"/>
        </w:rPr>
        <w:t>（二）学历</w:t>
      </w:r>
      <w:bookmarkEnd w:id="4"/>
    </w:p>
    <w:p>
      <w:pPr>
        <w:spacing w:line="360" w:lineRule="auto"/>
        <w:ind w:firstLine="420" w:firstLineChars="200"/>
      </w:pPr>
      <w:r>
        <w:rPr>
          <w:rFonts w:hint="eastAsia"/>
        </w:rPr>
        <w:t>学习合格取得专科学历。</w:t>
      </w:r>
    </w:p>
    <w:p>
      <w:pPr>
        <w:pStyle w:val="2"/>
        <w:numPr>
          <w:ilvl w:val="0"/>
          <w:numId w:val="1"/>
        </w:numPr>
        <w:spacing w:before="0" w:after="0"/>
        <w:rPr>
          <w:sz w:val="28"/>
        </w:rPr>
      </w:pPr>
      <w:bookmarkStart w:id="5" w:name="_Toc23065872"/>
      <w:r>
        <w:rPr>
          <w:rFonts w:hint="eastAsia"/>
          <w:sz w:val="28"/>
        </w:rPr>
        <w:t>培养目标</w:t>
      </w:r>
      <w:bookmarkEnd w:id="5"/>
    </w:p>
    <w:p>
      <w:pPr>
        <w:spacing w:line="360" w:lineRule="auto"/>
        <w:ind w:firstLine="420" w:firstLineChars="200"/>
        <w:rPr>
          <w:rFonts w:hint="eastAsia"/>
        </w:rPr>
      </w:pPr>
      <w:bookmarkStart w:id="6" w:name="_Toc23065873"/>
      <w:r>
        <w:rPr>
          <w:rFonts w:hint="eastAsia"/>
        </w:rPr>
        <w:t>联合广州全成多维信息技术有限公司培养具有诚信品质、敬业精神和团队意识，具备良好社会适应性和创新能力，掌握现代测绘与遥感信息处理技术，熟悉测绘工程项目的实施与管理，熟练“测量、计算、绘图及高新技术应用”技能，取得工程测量职业资格证，从事城市测量、线路测量、国土规划、GIS数据处理、无人机飞控与数据处理等第一线工作的高素质技术技能人才。</w:t>
      </w:r>
    </w:p>
    <w:p>
      <w:pPr>
        <w:pStyle w:val="2"/>
        <w:numPr>
          <w:ilvl w:val="0"/>
          <w:numId w:val="1"/>
        </w:numPr>
        <w:spacing w:before="0" w:after="0"/>
        <w:rPr>
          <w:sz w:val="28"/>
        </w:rPr>
      </w:pPr>
      <w:r>
        <w:rPr>
          <w:rFonts w:hint="eastAsia"/>
          <w:sz w:val="28"/>
        </w:rPr>
        <w:t>培养方式</w:t>
      </w:r>
      <w:bookmarkEnd w:id="6"/>
    </w:p>
    <w:p>
      <w:pPr>
        <w:spacing w:line="360" w:lineRule="auto"/>
        <w:ind w:firstLine="420" w:firstLineChars="200"/>
      </w:pPr>
      <w:r>
        <w:rPr>
          <w:rFonts w:hint="eastAsia"/>
        </w:rPr>
        <w:t>学校和企业联合招生、一体化育人，以企业在岗培养为主。学校承担系统的专业知识讲授；企业通过导师指导学员岗前基本技能训练、</w:t>
      </w:r>
      <w:r>
        <w:rPr>
          <w:rFonts w:hint="eastAsia" w:ascii="Calibri" w:hAnsi="Calibri" w:eastAsia="宋体" w:cs="Times New Roman"/>
        </w:rPr>
        <w:t>安全生产规范、注意事项及规章制度等教育</w:t>
      </w:r>
      <w:r>
        <w:rPr>
          <w:rFonts w:hint="eastAsia"/>
        </w:rPr>
        <w:t>，再通过师博带徒弟形式，依据培养方案进行岗位技能实训，结合课程相应的岗位业绩表现，由企业岗位师傅、技术人员和参与课程的院校教师共同对学员的学习效果进行评价，真正实现校企一体化育人。教学任务由学校教师和企业导师及师傅共同承担，形成双导师制。</w:t>
      </w:r>
    </w:p>
    <w:p>
      <w:pPr>
        <w:pStyle w:val="2"/>
        <w:numPr>
          <w:ilvl w:val="0"/>
          <w:numId w:val="1"/>
        </w:numPr>
        <w:spacing w:before="0" w:after="0"/>
        <w:rPr>
          <w:sz w:val="28"/>
        </w:rPr>
      </w:pPr>
      <w:bookmarkStart w:id="7" w:name="_Toc23065874"/>
      <w:r>
        <w:rPr>
          <w:rFonts w:hint="eastAsia"/>
          <w:sz w:val="28"/>
        </w:rPr>
        <w:t>毕业条件</w:t>
      </w:r>
      <w:bookmarkEnd w:id="7"/>
    </w:p>
    <w:p>
      <w:pPr>
        <w:spacing w:line="360" w:lineRule="auto"/>
        <w:ind w:firstLine="420" w:firstLineChars="200"/>
      </w:pPr>
      <w:r>
        <w:rPr>
          <w:rFonts w:hint="eastAsia"/>
        </w:rPr>
        <w:t>学徒须修完本专业教学计划表所规定的课程，获得最低的总学</w:t>
      </w:r>
      <w:r>
        <w:rPr>
          <w:rFonts w:hint="eastAsia"/>
          <w:color w:val="000000" w:themeColor="text1"/>
          <w14:textFill>
            <w14:solidFill>
              <w14:schemeClr w14:val="tx1"/>
            </w14:solidFill>
          </w14:textFill>
        </w:rPr>
        <w:t>分</w:t>
      </w:r>
      <w:r>
        <w:rPr>
          <w:rFonts w:hint="eastAsia"/>
          <w:color w:val="000000" w:themeColor="text1"/>
          <w:lang w:val="en-US" w:eastAsia="zh-CN"/>
          <w14:textFill>
            <w14:solidFill>
              <w14:schemeClr w14:val="tx1"/>
            </w14:solidFill>
          </w14:textFill>
        </w:rPr>
        <w:t>120</w:t>
      </w:r>
      <w:r>
        <w:rPr>
          <w:rFonts w:hint="eastAsia"/>
          <w:color w:val="000000" w:themeColor="text1"/>
          <w14:textFill>
            <w14:solidFill>
              <w14:schemeClr w14:val="tx1"/>
            </w14:solidFill>
          </w14:textFill>
        </w:rPr>
        <w:t>学</w:t>
      </w:r>
      <w:r>
        <w:rPr>
          <w:rFonts w:hint="eastAsia"/>
        </w:rPr>
        <w:t>分，同时获得的规定的专业资格证书，方能毕业。</w:t>
      </w:r>
    </w:p>
    <w:p>
      <w:pPr>
        <w:pStyle w:val="2"/>
        <w:numPr>
          <w:ilvl w:val="0"/>
          <w:numId w:val="1"/>
        </w:numPr>
        <w:spacing w:before="0" w:after="0"/>
        <w:rPr>
          <w:sz w:val="28"/>
        </w:rPr>
      </w:pPr>
      <w:bookmarkStart w:id="8" w:name="_Toc23065875"/>
      <w:r>
        <w:rPr>
          <w:rFonts w:hint="eastAsia"/>
          <w:sz w:val="28"/>
        </w:rPr>
        <w:t>职业范围</w:t>
      </w:r>
      <w:bookmarkEnd w:id="8"/>
    </w:p>
    <w:p>
      <w:pPr>
        <w:pStyle w:val="3"/>
        <w:spacing w:before="0" w:after="0" w:line="415" w:lineRule="auto"/>
        <w:ind w:firstLine="482" w:firstLineChars="200"/>
        <w:rPr>
          <w:sz w:val="24"/>
        </w:rPr>
      </w:pPr>
      <w:bookmarkStart w:id="9" w:name="_Toc23065876"/>
      <w:r>
        <w:rPr>
          <w:rFonts w:hint="eastAsia"/>
          <w:sz w:val="24"/>
        </w:rPr>
        <w:t>（一）职业生涯发展路径</w:t>
      </w:r>
      <w:bookmarkEnd w:id="9"/>
    </w:p>
    <w:p>
      <w:pPr>
        <w:jc w:val="center"/>
        <w:rPr>
          <w:b/>
          <w:bCs/>
        </w:rPr>
      </w:pPr>
      <w:r>
        <w:rPr>
          <w:rFonts w:hint="eastAsia"/>
          <w:b/>
          <w:bCs/>
        </w:rPr>
        <w:t>_</w:t>
      </w:r>
      <w:r>
        <w:rPr>
          <w:rFonts w:hint="eastAsia"/>
          <w:b/>
          <w:bCs/>
          <w:u w:val="single"/>
        </w:rPr>
        <w:t>工程测量技术</w:t>
      </w:r>
      <w:r>
        <w:rPr>
          <w:rFonts w:hint="eastAsia"/>
          <w:b/>
          <w:bCs/>
        </w:rPr>
        <w:t>__专业职业生涯发展路径</w:t>
      </w:r>
    </w:p>
    <w:tbl>
      <w:tblPr>
        <w:tblStyle w:val="13"/>
        <w:tblW w:w="8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30"/>
        <w:gridCol w:w="1928"/>
        <w:gridCol w:w="1616"/>
        <w:gridCol w:w="1046"/>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 w:type="dxa"/>
            <w:vMerge w:val="restart"/>
            <w:vAlign w:val="center"/>
          </w:tcPr>
          <w:p>
            <w:pPr>
              <w:jc w:val="center"/>
              <w:rPr>
                <w:b/>
                <w:sz w:val="18"/>
                <w:szCs w:val="18"/>
              </w:rPr>
            </w:pPr>
            <w:r>
              <w:rPr>
                <w:rFonts w:hint="eastAsia"/>
                <w:b/>
                <w:sz w:val="18"/>
                <w:szCs w:val="18"/>
              </w:rPr>
              <w:t>发展阶段</w:t>
            </w:r>
          </w:p>
        </w:tc>
        <w:tc>
          <w:tcPr>
            <w:tcW w:w="5174" w:type="dxa"/>
            <w:gridSpan w:val="3"/>
            <w:vAlign w:val="center"/>
          </w:tcPr>
          <w:p>
            <w:pPr>
              <w:jc w:val="center"/>
              <w:rPr>
                <w:b/>
                <w:sz w:val="18"/>
                <w:szCs w:val="18"/>
              </w:rPr>
            </w:pPr>
            <w:r>
              <w:rPr>
                <w:rFonts w:hint="eastAsia"/>
                <w:b/>
                <w:sz w:val="18"/>
                <w:szCs w:val="18"/>
              </w:rPr>
              <w:t>就业岗位</w:t>
            </w:r>
          </w:p>
        </w:tc>
        <w:tc>
          <w:tcPr>
            <w:tcW w:w="1046" w:type="dxa"/>
            <w:vMerge w:val="restart"/>
            <w:vAlign w:val="center"/>
          </w:tcPr>
          <w:p>
            <w:pPr>
              <w:jc w:val="center"/>
              <w:rPr>
                <w:b/>
                <w:sz w:val="18"/>
                <w:szCs w:val="18"/>
              </w:rPr>
            </w:pPr>
            <w:r>
              <w:rPr>
                <w:rFonts w:hint="eastAsia"/>
                <w:b/>
                <w:sz w:val="18"/>
                <w:szCs w:val="18"/>
              </w:rPr>
              <w:t>学历层次</w:t>
            </w:r>
          </w:p>
        </w:tc>
        <w:tc>
          <w:tcPr>
            <w:tcW w:w="1300" w:type="dxa"/>
            <w:vMerge w:val="restart"/>
            <w:vAlign w:val="center"/>
          </w:tcPr>
          <w:p>
            <w:pPr>
              <w:jc w:val="center"/>
              <w:rPr>
                <w:b/>
                <w:sz w:val="18"/>
                <w:szCs w:val="18"/>
              </w:rPr>
            </w:pPr>
            <w:r>
              <w:rPr>
                <w:rFonts w:hint="eastAsia"/>
                <w:b/>
                <w:sz w:val="18"/>
                <w:szCs w:val="18"/>
              </w:rPr>
              <w:t>发展年限（参考时间）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 w:type="dxa"/>
            <w:vMerge w:val="continue"/>
            <w:vAlign w:val="center"/>
          </w:tcPr>
          <w:p>
            <w:pPr>
              <w:jc w:val="center"/>
              <w:rPr>
                <w:b/>
                <w:sz w:val="18"/>
                <w:szCs w:val="18"/>
              </w:rPr>
            </w:pPr>
          </w:p>
        </w:tc>
        <w:tc>
          <w:tcPr>
            <w:tcW w:w="1630" w:type="dxa"/>
            <w:vAlign w:val="center"/>
          </w:tcPr>
          <w:p>
            <w:pPr>
              <w:jc w:val="center"/>
              <w:rPr>
                <w:b/>
                <w:sz w:val="18"/>
                <w:szCs w:val="18"/>
              </w:rPr>
            </w:pPr>
            <w:r>
              <w:rPr>
                <w:rFonts w:hint="eastAsia"/>
                <w:b/>
                <w:sz w:val="18"/>
                <w:szCs w:val="18"/>
              </w:rPr>
              <w:t>操作岗位</w:t>
            </w:r>
          </w:p>
        </w:tc>
        <w:tc>
          <w:tcPr>
            <w:tcW w:w="1928" w:type="dxa"/>
            <w:vAlign w:val="center"/>
          </w:tcPr>
          <w:p>
            <w:pPr>
              <w:jc w:val="center"/>
              <w:rPr>
                <w:b/>
                <w:sz w:val="18"/>
                <w:szCs w:val="18"/>
              </w:rPr>
            </w:pPr>
            <w:r>
              <w:rPr>
                <w:rFonts w:hint="eastAsia"/>
                <w:b/>
                <w:sz w:val="18"/>
                <w:szCs w:val="18"/>
              </w:rPr>
              <w:t>技术岗位</w:t>
            </w:r>
          </w:p>
        </w:tc>
        <w:tc>
          <w:tcPr>
            <w:tcW w:w="1616" w:type="dxa"/>
            <w:vAlign w:val="center"/>
          </w:tcPr>
          <w:p>
            <w:pPr>
              <w:jc w:val="center"/>
              <w:rPr>
                <w:b/>
                <w:sz w:val="18"/>
                <w:szCs w:val="18"/>
              </w:rPr>
            </w:pPr>
            <w:r>
              <w:rPr>
                <w:rFonts w:hint="eastAsia"/>
                <w:b/>
                <w:sz w:val="18"/>
                <w:szCs w:val="18"/>
              </w:rPr>
              <w:t>管理岗位</w:t>
            </w:r>
          </w:p>
        </w:tc>
        <w:tc>
          <w:tcPr>
            <w:tcW w:w="1046" w:type="dxa"/>
            <w:vMerge w:val="continue"/>
            <w:vAlign w:val="center"/>
          </w:tcPr>
          <w:p>
            <w:pPr>
              <w:jc w:val="center"/>
              <w:rPr>
                <w:b/>
                <w:sz w:val="18"/>
                <w:szCs w:val="18"/>
              </w:rPr>
            </w:pPr>
          </w:p>
        </w:tc>
        <w:tc>
          <w:tcPr>
            <w:tcW w:w="1300" w:type="dxa"/>
            <w:vMerge w:val="continue"/>
            <w:vAlign w:val="center"/>
          </w:tcPr>
          <w:p>
            <w:pPr>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 w:type="dxa"/>
            <w:vAlign w:val="center"/>
          </w:tcPr>
          <w:p>
            <w:pPr>
              <w:jc w:val="center"/>
              <w:rPr>
                <w:sz w:val="18"/>
                <w:szCs w:val="18"/>
              </w:rPr>
            </w:pPr>
            <w:r>
              <w:rPr>
                <w:rFonts w:hint="eastAsia" w:asciiTheme="minorEastAsia" w:hAnsiTheme="minorEastAsia"/>
                <w:sz w:val="18"/>
                <w:szCs w:val="18"/>
              </w:rPr>
              <w:t>Ⅵ</w:t>
            </w:r>
          </w:p>
        </w:tc>
        <w:tc>
          <w:tcPr>
            <w:tcW w:w="1630" w:type="dxa"/>
            <w:vAlign w:val="center"/>
          </w:tcPr>
          <w:p>
            <w:pPr>
              <w:rPr>
                <w:rFonts w:hint="default" w:eastAsiaTheme="minorEastAsia"/>
                <w:sz w:val="18"/>
                <w:szCs w:val="18"/>
                <w:lang w:val="en-US" w:eastAsia="zh-CN"/>
              </w:rPr>
            </w:pPr>
            <w:r>
              <w:rPr>
                <w:rFonts w:hint="eastAsia"/>
                <w:sz w:val="18"/>
                <w:szCs w:val="18"/>
                <w:lang w:val="en-US" w:eastAsia="zh-CN"/>
              </w:rPr>
              <w:t>测量工程师以上</w:t>
            </w:r>
          </w:p>
        </w:tc>
        <w:tc>
          <w:tcPr>
            <w:tcW w:w="1928" w:type="dxa"/>
            <w:vAlign w:val="center"/>
          </w:tcPr>
          <w:p>
            <w:pPr>
              <w:rPr>
                <w:rFonts w:hint="default" w:eastAsiaTheme="minorEastAsia"/>
                <w:sz w:val="18"/>
                <w:szCs w:val="18"/>
                <w:lang w:val="en-US" w:eastAsia="zh-CN"/>
              </w:rPr>
            </w:pPr>
            <w:r>
              <w:rPr>
                <w:rFonts w:hint="eastAsia"/>
                <w:sz w:val="18"/>
                <w:szCs w:val="18"/>
                <w:lang w:val="en-US" w:eastAsia="zh-CN"/>
              </w:rPr>
              <w:t>项目技术负责</w:t>
            </w:r>
          </w:p>
        </w:tc>
        <w:tc>
          <w:tcPr>
            <w:tcW w:w="1616" w:type="dxa"/>
            <w:vAlign w:val="center"/>
          </w:tcPr>
          <w:p>
            <w:pPr>
              <w:rPr>
                <w:rFonts w:hint="default" w:eastAsiaTheme="minorEastAsia"/>
                <w:sz w:val="18"/>
                <w:szCs w:val="18"/>
                <w:lang w:val="en-US" w:eastAsia="zh-CN"/>
              </w:rPr>
            </w:pPr>
            <w:r>
              <w:rPr>
                <w:rFonts w:hint="eastAsia"/>
                <w:sz w:val="18"/>
                <w:szCs w:val="18"/>
                <w:lang w:val="en-US" w:eastAsia="zh-CN"/>
              </w:rPr>
              <w:t>项目负责</w:t>
            </w:r>
          </w:p>
        </w:tc>
        <w:tc>
          <w:tcPr>
            <w:tcW w:w="1046" w:type="dxa"/>
            <w:vAlign w:val="center"/>
          </w:tcPr>
          <w:p>
            <w:pPr>
              <w:jc w:val="center"/>
              <w:rPr>
                <w:sz w:val="18"/>
                <w:szCs w:val="18"/>
              </w:rPr>
            </w:pPr>
            <w:r>
              <w:rPr>
                <w:rFonts w:hint="eastAsia"/>
                <w:sz w:val="18"/>
                <w:szCs w:val="18"/>
              </w:rPr>
              <w:t>大专，本科</w:t>
            </w:r>
          </w:p>
        </w:tc>
        <w:tc>
          <w:tcPr>
            <w:tcW w:w="1300" w:type="dxa"/>
            <w:vAlign w:val="center"/>
          </w:tcPr>
          <w:p>
            <w:pPr>
              <w:jc w:val="center"/>
              <w:rPr>
                <w:sz w:val="18"/>
                <w:szCs w:val="18"/>
              </w:rPr>
            </w:pPr>
            <w:r>
              <w:rPr>
                <w:rFonts w:hint="eastAsia"/>
                <w:sz w:val="18"/>
                <w:szCs w:val="18"/>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 w:type="dxa"/>
            <w:vAlign w:val="center"/>
          </w:tcPr>
          <w:p>
            <w:pPr>
              <w:jc w:val="center"/>
              <w:rPr>
                <w:sz w:val="18"/>
                <w:szCs w:val="18"/>
              </w:rPr>
            </w:pPr>
            <w:r>
              <w:rPr>
                <w:rFonts w:hint="eastAsia"/>
                <w:sz w:val="18"/>
                <w:szCs w:val="18"/>
              </w:rPr>
              <w:t>V</w:t>
            </w:r>
          </w:p>
        </w:tc>
        <w:tc>
          <w:tcPr>
            <w:tcW w:w="1630" w:type="dxa"/>
            <w:vAlign w:val="center"/>
          </w:tcPr>
          <w:p>
            <w:pPr>
              <w:rPr>
                <w:sz w:val="18"/>
                <w:szCs w:val="18"/>
              </w:rPr>
            </w:pPr>
          </w:p>
        </w:tc>
        <w:tc>
          <w:tcPr>
            <w:tcW w:w="1928" w:type="dxa"/>
            <w:vAlign w:val="center"/>
          </w:tcPr>
          <w:p>
            <w:pPr>
              <w:rPr>
                <w:rFonts w:hint="default" w:eastAsiaTheme="minorEastAsia"/>
                <w:sz w:val="18"/>
                <w:szCs w:val="18"/>
                <w:lang w:val="en-US" w:eastAsia="zh-CN"/>
              </w:rPr>
            </w:pPr>
            <w:r>
              <w:rPr>
                <w:rFonts w:hint="eastAsia"/>
                <w:sz w:val="18"/>
                <w:szCs w:val="18"/>
                <w:lang w:val="en-US" w:eastAsia="zh-CN"/>
              </w:rPr>
              <w:t>质量检查员</w:t>
            </w:r>
          </w:p>
        </w:tc>
        <w:tc>
          <w:tcPr>
            <w:tcW w:w="1616" w:type="dxa"/>
            <w:vAlign w:val="center"/>
          </w:tcPr>
          <w:p>
            <w:pPr>
              <w:rPr>
                <w:sz w:val="18"/>
                <w:szCs w:val="18"/>
              </w:rPr>
            </w:pPr>
            <w:r>
              <w:rPr>
                <w:rFonts w:hint="eastAsia"/>
                <w:sz w:val="18"/>
                <w:szCs w:val="18"/>
                <w:lang w:val="en-US" w:eastAsia="zh-CN"/>
              </w:rPr>
              <w:t>项目质量</w:t>
            </w:r>
            <w:r>
              <w:rPr>
                <w:rFonts w:hint="eastAsia"/>
                <w:sz w:val="18"/>
                <w:szCs w:val="18"/>
              </w:rPr>
              <w:t>管理</w:t>
            </w:r>
          </w:p>
        </w:tc>
        <w:tc>
          <w:tcPr>
            <w:tcW w:w="1046" w:type="dxa"/>
            <w:vAlign w:val="center"/>
          </w:tcPr>
          <w:p>
            <w:pPr>
              <w:jc w:val="center"/>
              <w:rPr>
                <w:sz w:val="18"/>
                <w:szCs w:val="18"/>
              </w:rPr>
            </w:pPr>
            <w:r>
              <w:rPr>
                <w:rFonts w:hint="eastAsia"/>
                <w:sz w:val="18"/>
                <w:szCs w:val="18"/>
              </w:rPr>
              <w:t>高职大专</w:t>
            </w:r>
          </w:p>
        </w:tc>
        <w:tc>
          <w:tcPr>
            <w:tcW w:w="1300" w:type="dxa"/>
            <w:vAlign w:val="center"/>
          </w:tcPr>
          <w:p>
            <w:pPr>
              <w:jc w:val="center"/>
              <w:rPr>
                <w:sz w:val="18"/>
                <w:szCs w:val="18"/>
              </w:rPr>
            </w:pPr>
            <w:r>
              <w:rPr>
                <w:rFonts w:hint="eastAsia"/>
                <w:sz w:val="18"/>
                <w:szCs w:val="18"/>
              </w:rPr>
              <w:t>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 w:type="dxa"/>
            <w:vAlign w:val="center"/>
          </w:tcPr>
          <w:p>
            <w:pPr>
              <w:jc w:val="center"/>
              <w:rPr>
                <w:sz w:val="18"/>
                <w:szCs w:val="18"/>
              </w:rPr>
            </w:pPr>
            <w:r>
              <w:rPr>
                <w:rFonts w:hint="eastAsia"/>
                <w:sz w:val="18"/>
                <w:szCs w:val="18"/>
              </w:rPr>
              <w:t>IV</w:t>
            </w:r>
          </w:p>
        </w:tc>
        <w:tc>
          <w:tcPr>
            <w:tcW w:w="1630" w:type="dxa"/>
            <w:vAlign w:val="center"/>
          </w:tcPr>
          <w:p>
            <w:pPr>
              <w:rPr>
                <w:sz w:val="18"/>
                <w:szCs w:val="18"/>
              </w:rPr>
            </w:pPr>
          </w:p>
        </w:tc>
        <w:tc>
          <w:tcPr>
            <w:tcW w:w="1928" w:type="dxa"/>
            <w:vAlign w:val="center"/>
          </w:tcPr>
          <w:p>
            <w:pPr>
              <w:rPr>
                <w:rFonts w:hint="default" w:eastAsiaTheme="minorEastAsia"/>
                <w:sz w:val="18"/>
                <w:szCs w:val="18"/>
                <w:lang w:val="en-US" w:eastAsia="zh-CN"/>
              </w:rPr>
            </w:pPr>
          </w:p>
        </w:tc>
        <w:tc>
          <w:tcPr>
            <w:tcW w:w="1616" w:type="dxa"/>
            <w:vAlign w:val="center"/>
          </w:tcPr>
          <w:p>
            <w:pPr>
              <w:rPr>
                <w:rFonts w:hint="default" w:eastAsiaTheme="minorEastAsia"/>
                <w:sz w:val="18"/>
                <w:szCs w:val="18"/>
                <w:lang w:val="en-US" w:eastAsia="zh-CN"/>
              </w:rPr>
            </w:pPr>
            <w:r>
              <w:rPr>
                <w:rFonts w:hint="eastAsia"/>
                <w:sz w:val="18"/>
                <w:szCs w:val="18"/>
                <w:lang w:val="en-US" w:eastAsia="zh-CN"/>
              </w:rPr>
              <w:t>测量大组长</w:t>
            </w:r>
          </w:p>
        </w:tc>
        <w:tc>
          <w:tcPr>
            <w:tcW w:w="1046" w:type="dxa"/>
            <w:vAlign w:val="center"/>
          </w:tcPr>
          <w:p>
            <w:pPr>
              <w:jc w:val="center"/>
              <w:rPr>
                <w:sz w:val="18"/>
                <w:szCs w:val="18"/>
              </w:rPr>
            </w:pPr>
            <w:r>
              <w:rPr>
                <w:rFonts w:hint="eastAsia"/>
                <w:sz w:val="18"/>
                <w:szCs w:val="18"/>
              </w:rPr>
              <w:t>高职大专</w:t>
            </w:r>
          </w:p>
        </w:tc>
        <w:tc>
          <w:tcPr>
            <w:tcW w:w="1300" w:type="dxa"/>
            <w:vAlign w:val="center"/>
          </w:tcPr>
          <w:p>
            <w:pPr>
              <w:jc w:val="center"/>
              <w:rPr>
                <w:sz w:val="18"/>
                <w:szCs w:val="18"/>
              </w:rPr>
            </w:pPr>
            <w:r>
              <w:rPr>
                <w:rFonts w:hint="eastAsia"/>
                <w:sz w:val="18"/>
                <w:szCs w:val="18"/>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 w:type="dxa"/>
            <w:vAlign w:val="center"/>
          </w:tcPr>
          <w:p>
            <w:pPr>
              <w:jc w:val="center"/>
              <w:rPr>
                <w:sz w:val="18"/>
                <w:szCs w:val="18"/>
              </w:rPr>
            </w:pPr>
            <w:r>
              <w:rPr>
                <w:rFonts w:hint="eastAsia"/>
                <w:sz w:val="18"/>
                <w:szCs w:val="18"/>
              </w:rPr>
              <w:t>III</w:t>
            </w:r>
          </w:p>
        </w:tc>
        <w:tc>
          <w:tcPr>
            <w:tcW w:w="1630" w:type="dxa"/>
            <w:vAlign w:val="center"/>
          </w:tcPr>
          <w:p>
            <w:pPr>
              <w:rPr>
                <w:rFonts w:hint="default" w:eastAsiaTheme="minorEastAsia"/>
                <w:sz w:val="18"/>
                <w:szCs w:val="18"/>
                <w:lang w:val="en-US" w:eastAsia="zh-CN"/>
              </w:rPr>
            </w:pPr>
            <w:r>
              <w:rPr>
                <w:rFonts w:hint="eastAsia"/>
                <w:sz w:val="18"/>
                <w:szCs w:val="18"/>
                <w:lang w:val="en-US" w:eastAsia="zh-CN"/>
              </w:rPr>
              <w:t>测量助理工程师</w:t>
            </w:r>
          </w:p>
        </w:tc>
        <w:tc>
          <w:tcPr>
            <w:tcW w:w="1928" w:type="dxa"/>
            <w:vAlign w:val="center"/>
          </w:tcPr>
          <w:p>
            <w:pPr>
              <w:rPr>
                <w:sz w:val="18"/>
                <w:szCs w:val="18"/>
              </w:rPr>
            </w:pPr>
          </w:p>
        </w:tc>
        <w:tc>
          <w:tcPr>
            <w:tcW w:w="1616" w:type="dxa"/>
            <w:vAlign w:val="center"/>
          </w:tcPr>
          <w:p>
            <w:pPr>
              <w:rPr>
                <w:rFonts w:hint="default" w:eastAsiaTheme="minorEastAsia"/>
                <w:sz w:val="18"/>
                <w:szCs w:val="18"/>
                <w:lang w:val="en-US" w:eastAsia="zh-CN"/>
              </w:rPr>
            </w:pPr>
            <w:r>
              <w:rPr>
                <w:rFonts w:hint="eastAsia"/>
                <w:sz w:val="18"/>
                <w:szCs w:val="18"/>
                <w:lang w:val="en-US" w:eastAsia="zh-CN"/>
              </w:rPr>
              <w:t>测量组长</w:t>
            </w:r>
          </w:p>
        </w:tc>
        <w:tc>
          <w:tcPr>
            <w:tcW w:w="1046" w:type="dxa"/>
            <w:vAlign w:val="center"/>
          </w:tcPr>
          <w:p>
            <w:pPr>
              <w:jc w:val="center"/>
              <w:rPr>
                <w:sz w:val="18"/>
                <w:szCs w:val="18"/>
              </w:rPr>
            </w:pPr>
            <w:r>
              <w:rPr>
                <w:rFonts w:hint="eastAsia"/>
                <w:sz w:val="18"/>
                <w:szCs w:val="18"/>
              </w:rPr>
              <w:t>高职大专</w:t>
            </w:r>
          </w:p>
        </w:tc>
        <w:tc>
          <w:tcPr>
            <w:tcW w:w="1300" w:type="dxa"/>
            <w:vAlign w:val="center"/>
          </w:tcPr>
          <w:p>
            <w:pPr>
              <w:jc w:val="center"/>
              <w:rPr>
                <w:sz w:val="18"/>
                <w:szCs w:val="18"/>
              </w:rPr>
            </w:pPr>
            <w:r>
              <w:rPr>
                <w:rFonts w:hint="eastAsia"/>
                <w:sz w:val="18"/>
                <w:szCs w:val="18"/>
              </w:rPr>
              <w:t>1.5年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 w:type="dxa"/>
            <w:vAlign w:val="center"/>
          </w:tcPr>
          <w:p>
            <w:pPr>
              <w:jc w:val="center"/>
              <w:rPr>
                <w:sz w:val="18"/>
                <w:szCs w:val="18"/>
              </w:rPr>
            </w:pPr>
            <w:r>
              <w:rPr>
                <w:rFonts w:hint="eastAsia"/>
                <w:sz w:val="18"/>
                <w:szCs w:val="18"/>
              </w:rPr>
              <w:t>II</w:t>
            </w:r>
          </w:p>
        </w:tc>
        <w:tc>
          <w:tcPr>
            <w:tcW w:w="1630" w:type="dxa"/>
            <w:vAlign w:val="center"/>
          </w:tcPr>
          <w:p>
            <w:pPr>
              <w:rPr>
                <w:sz w:val="18"/>
                <w:szCs w:val="18"/>
              </w:rPr>
            </w:pPr>
            <w:r>
              <w:rPr>
                <w:rFonts w:hint="eastAsia"/>
                <w:sz w:val="18"/>
                <w:szCs w:val="18"/>
                <w:lang w:val="en-US" w:eastAsia="zh-CN"/>
              </w:rPr>
              <w:t>测量技术员</w:t>
            </w:r>
          </w:p>
        </w:tc>
        <w:tc>
          <w:tcPr>
            <w:tcW w:w="1928" w:type="dxa"/>
            <w:vAlign w:val="center"/>
          </w:tcPr>
          <w:p>
            <w:pPr>
              <w:rPr>
                <w:sz w:val="18"/>
                <w:szCs w:val="18"/>
              </w:rPr>
            </w:pPr>
          </w:p>
        </w:tc>
        <w:tc>
          <w:tcPr>
            <w:tcW w:w="1616" w:type="dxa"/>
            <w:vAlign w:val="center"/>
          </w:tcPr>
          <w:p>
            <w:pPr>
              <w:rPr>
                <w:sz w:val="18"/>
                <w:szCs w:val="18"/>
              </w:rPr>
            </w:pPr>
          </w:p>
        </w:tc>
        <w:tc>
          <w:tcPr>
            <w:tcW w:w="1046" w:type="dxa"/>
            <w:vAlign w:val="center"/>
          </w:tcPr>
          <w:p>
            <w:pPr>
              <w:jc w:val="center"/>
              <w:rPr>
                <w:sz w:val="18"/>
                <w:szCs w:val="18"/>
              </w:rPr>
            </w:pPr>
            <w:r>
              <w:rPr>
                <w:rFonts w:hint="eastAsia"/>
                <w:sz w:val="18"/>
                <w:szCs w:val="18"/>
              </w:rPr>
              <w:t>中职</w:t>
            </w:r>
          </w:p>
        </w:tc>
        <w:tc>
          <w:tcPr>
            <w:tcW w:w="1300" w:type="dxa"/>
            <w:vAlign w:val="center"/>
          </w:tcPr>
          <w:p>
            <w:pPr>
              <w:jc w:val="center"/>
              <w:rPr>
                <w:sz w:val="18"/>
                <w:szCs w:val="18"/>
              </w:rPr>
            </w:pPr>
            <w:r>
              <w:rPr>
                <w:rFonts w:hint="eastAsia"/>
                <w:sz w:val="18"/>
                <w:szCs w:val="18"/>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 w:type="dxa"/>
            <w:vAlign w:val="center"/>
          </w:tcPr>
          <w:p>
            <w:pPr>
              <w:jc w:val="center"/>
              <w:rPr>
                <w:sz w:val="18"/>
                <w:szCs w:val="18"/>
              </w:rPr>
            </w:pPr>
            <w:r>
              <w:rPr>
                <w:rFonts w:hint="eastAsia"/>
                <w:sz w:val="18"/>
                <w:szCs w:val="18"/>
              </w:rPr>
              <w:t>I</w:t>
            </w:r>
          </w:p>
        </w:tc>
        <w:tc>
          <w:tcPr>
            <w:tcW w:w="1630" w:type="dxa"/>
            <w:vAlign w:val="center"/>
          </w:tcPr>
          <w:p>
            <w:pPr>
              <w:rPr>
                <w:sz w:val="18"/>
                <w:szCs w:val="18"/>
              </w:rPr>
            </w:pPr>
            <w:r>
              <w:rPr>
                <w:rFonts w:hint="eastAsia"/>
                <w:sz w:val="18"/>
                <w:szCs w:val="18"/>
                <w:lang w:val="en-US" w:eastAsia="zh-CN"/>
              </w:rPr>
              <w:t>测量</w:t>
            </w:r>
            <w:r>
              <w:rPr>
                <w:rFonts w:hint="eastAsia"/>
                <w:sz w:val="18"/>
                <w:szCs w:val="18"/>
              </w:rPr>
              <w:t>工</w:t>
            </w:r>
          </w:p>
        </w:tc>
        <w:tc>
          <w:tcPr>
            <w:tcW w:w="1928" w:type="dxa"/>
            <w:vAlign w:val="center"/>
          </w:tcPr>
          <w:p>
            <w:pPr>
              <w:rPr>
                <w:sz w:val="18"/>
                <w:szCs w:val="18"/>
              </w:rPr>
            </w:pPr>
          </w:p>
        </w:tc>
        <w:tc>
          <w:tcPr>
            <w:tcW w:w="1616" w:type="dxa"/>
            <w:vAlign w:val="center"/>
          </w:tcPr>
          <w:p>
            <w:pPr>
              <w:rPr>
                <w:sz w:val="18"/>
                <w:szCs w:val="18"/>
              </w:rPr>
            </w:pPr>
          </w:p>
        </w:tc>
        <w:tc>
          <w:tcPr>
            <w:tcW w:w="1046" w:type="dxa"/>
            <w:vAlign w:val="center"/>
          </w:tcPr>
          <w:p>
            <w:pPr>
              <w:jc w:val="center"/>
              <w:rPr>
                <w:sz w:val="18"/>
                <w:szCs w:val="18"/>
              </w:rPr>
            </w:pPr>
            <w:r>
              <w:rPr>
                <w:rFonts w:hint="eastAsia"/>
                <w:sz w:val="18"/>
                <w:szCs w:val="18"/>
              </w:rPr>
              <w:t>中职</w:t>
            </w:r>
          </w:p>
        </w:tc>
        <w:tc>
          <w:tcPr>
            <w:tcW w:w="1300" w:type="dxa"/>
            <w:vAlign w:val="center"/>
          </w:tcPr>
          <w:p>
            <w:pPr>
              <w:jc w:val="center"/>
              <w:rPr>
                <w:sz w:val="18"/>
                <w:szCs w:val="18"/>
              </w:rPr>
            </w:pPr>
            <w:r>
              <w:rPr>
                <w:rFonts w:hint="eastAsia"/>
                <w:sz w:val="18"/>
                <w:szCs w:val="18"/>
              </w:rPr>
              <w:t>0.5年</w:t>
            </w:r>
          </w:p>
        </w:tc>
      </w:tr>
    </w:tbl>
    <w:p>
      <w:pPr>
        <w:rPr>
          <w:sz w:val="18"/>
          <w:szCs w:val="18"/>
        </w:rPr>
      </w:pPr>
      <w:r>
        <w:rPr>
          <w:rFonts w:hint="eastAsia"/>
          <w:sz w:val="18"/>
          <w:szCs w:val="18"/>
        </w:rPr>
        <w:t>注: 1.“发展阶段”应依据国家、行业企业的有关规定以及调查分析确定，将职业发展分为若干个阶段，阶段数量因各专业的具体情况而不同。</w:t>
      </w:r>
    </w:p>
    <w:p>
      <w:pPr>
        <w:numPr>
          <w:ilvl w:val="0"/>
          <w:numId w:val="2"/>
        </w:numPr>
        <w:rPr>
          <w:sz w:val="18"/>
          <w:szCs w:val="18"/>
        </w:rPr>
      </w:pPr>
      <w:r>
        <w:rPr>
          <w:rFonts w:hint="eastAsia"/>
          <w:sz w:val="18"/>
          <w:szCs w:val="18"/>
        </w:rPr>
        <w:t>“就业岗位”的分类仅供参考，各专业可以自行分类。</w:t>
      </w:r>
    </w:p>
    <w:p>
      <w:r>
        <w:rPr>
          <w:rFonts w:hint="eastAsia"/>
          <w:sz w:val="18"/>
          <w:szCs w:val="18"/>
        </w:rPr>
        <w:t>3.“学历层次”只是要明确高职对应的层次。</w:t>
      </w:r>
    </w:p>
    <w:p>
      <w:pPr>
        <w:pStyle w:val="3"/>
        <w:spacing w:before="0" w:after="0" w:line="415" w:lineRule="auto"/>
        <w:ind w:firstLine="482" w:firstLineChars="200"/>
        <w:rPr>
          <w:sz w:val="24"/>
        </w:rPr>
      </w:pPr>
      <w:bookmarkStart w:id="10" w:name="_Toc23065877"/>
      <w:r>
        <w:rPr>
          <w:rFonts w:hint="eastAsia"/>
          <w:sz w:val="24"/>
        </w:rPr>
        <w:t>（二）面向职业范围</w:t>
      </w:r>
      <w:bookmarkEnd w:id="10"/>
    </w:p>
    <w:tbl>
      <w:tblPr>
        <w:tblStyle w:val="13"/>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2428"/>
        <w:gridCol w:w="1984"/>
        <w:gridCol w:w="3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87" w:type="dxa"/>
            <w:vAlign w:val="center"/>
          </w:tcPr>
          <w:p>
            <w:pPr>
              <w:jc w:val="center"/>
              <w:rPr>
                <w:b/>
                <w:sz w:val="18"/>
                <w:szCs w:val="18"/>
              </w:rPr>
            </w:pPr>
            <w:r>
              <w:rPr>
                <w:rFonts w:hint="eastAsia"/>
                <w:b/>
                <w:sz w:val="18"/>
                <w:szCs w:val="18"/>
              </w:rPr>
              <w:t>序号</w:t>
            </w:r>
          </w:p>
        </w:tc>
        <w:tc>
          <w:tcPr>
            <w:tcW w:w="2428" w:type="dxa"/>
            <w:vAlign w:val="center"/>
          </w:tcPr>
          <w:p>
            <w:pPr>
              <w:jc w:val="center"/>
              <w:rPr>
                <w:b/>
                <w:sz w:val="18"/>
                <w:szCs w:val="18"/>
              </w:rPr>
            </w:pPr>
            <w:r>
              <w:rPr>
                <w:rFonts w:hint="eastAsia"/>
                <w:b/>
                <w:sz w:val="18"/>
                <w:szCs w:val="18"/>
              </w:rPr>
              <w:t>对应职业（岗位群）</w:t>
            </w:r>
          </w:p>
        </w:tc>
        <w:tc>
          <w:tcPr>
            <w:tcW w:w="1984" w:type="dxa"/>
            <w:vAlign w:val="center"/>
          </w:tcPr>
          <w:p>
            <w:pPr>
              <w:jc w:val="center"/>
              <w:rPr>
                <w:b/>
                <w:sz w:val="18"/>
                <w:szCs w:val="18"/>
              </w:rPr>
            </w:pPr>
            <w:r>
              <w:rPr>
                <w:rFonts w:hint="eastAsia"/>
                <w:b/>
                <w:sz w:val="18"/>
                <w:szCs w:val="18"/>
              </w:rPr>
              <w:t>目标方向</w:t>
            </w:r>
          </w:p>
        </w:tc>
        <w:tc>
          <w:tcPr>
            <w:tcW w:w="3115" w:type="dxa"/>
            <w:vAlign w:val="center"/>
          </w:tcPr>
          <w:p>
            <w:pPr>
              <w:jc w:val="center"/>
              <w:rPr>
                <w:b/>
                <w:sz w:val="18"/>
                <w:szCs w:val="18"/>
              </w:rPr>
            </w:pPr>
            <w:r>
              <w:rPr>
                <w:rFonts w:hint="eastAsia"/>
                <w:b/>
                <w:sz w:val="18"/>
                <w:szCs w:val="18"/>
              </w:rPr>
              <w:t>职业资格证书举例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87" w:type="dxa"/>
            <w:vAlign w:val="center"/>
          </w:tcPr>
          <w:p>
            <w:pPr>
              <w:pStyle w:val="23"/>
              <w:numPr>
                <w:ilvl w:val="0"/>
                <w:numId w:val="3"/>
              </w:numPr>
              <w:ind w:firstLineChars="0"/>
              <w:jc w:val="center"/>
              <w:rPr>
                <w:sz w:val="18"/>
                <w:szCs w:val="18"/>
              </w:rPr>
            </w:pPr>
          </w:p>
        </w:tc>
        <w:tc>
          <w:tcPr>
            <w:tcW w:w="2428" w:type="dxa"/>
            <w:vAlign w:val="center"/>
          </w:tcPr>
          <w:p>
            <w:pPr>
              <w:jc w:val="center"/>
              <w:rPr>
                <w:sz w:val="18"/>
                <w:szCs w:val="18"/>
              </w:rPr>
            </w:pPr>
            <w:r>
              <w:rPr>
                <w:rFonts w:hint="eastAsia"/>
                <w:sz w:val="18"/>
                <w:szCs w:val="18"/>
                <w:lang w:val="en-US" w:eastAsia="zh-CN"/>
              </w:rPr>
              <w:t>测绘</w:t>
            </w:r>
            <w:r>
              <w:rPr>
                <w:rFonts w:hint="eastAsia"/>
                <w:sz w:val="18"/>
                <w:szCs w:val="18"/>
              </w:rPr>
              <w:t>生产管理</w:t>
            </w:r>
          </w:p>
        </w:tc>
        <w:tc>
          <w:tcPr>
            <w:tcW w:w="1984" w:type="dxa"/>
            <w:vAlign w:val="center"/>
          </w:tcPr>
          <w:p>
            <w:pPr>
              <w:jc w:val="center"/>
              <w:rPr>
                <w:sz w:val="18"/>
                <w:szCs w:val="18"/>
              </w:rPr>
            </w:pPr>
            <w:r>
              <w:rPr>
                <w:rFonts w:hint="eastAsia"/>
                <w:sz w:val="18"/>
                <w:szCs w:val="18"/>
              </w:rPr>
              <w:t>总经理</w:t>
            </w:r>
          </w:p>
        </w:tc>
        <w:tc>
          <w:tcPr>
            <w:tcW w:w="3115" w:type="dxa"/>
            <w:vAlign w:val="center"/>
          </w:tcPr>
          <w:p>
            <w:pPr>
              <w:jc w:val="center"/>
              <w:rPr>
                <w:rFonts w:hint="default" w:eastAsiaTheme="minorEastAsia"/>
                <w:sz w:val="18"/>
                <w:szCs w:val="18"/>
                <w:lang w:val="en-US" w:eastAsia="zh-CN"/>
              </w:rPr>
            </w:pPr>
            <w:r>
              <w:rPr>
                <w:rFonts w:hint="eastAsia"/>
                <w:sz w:val="18"/>
                <w:szCs w:val="18"/>
                <w:lang w:val="en-US" w:eastAsia="zh-CN"/>
              </w:rPr>
              <w:t>高级工程师、工程师、高级技师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87" w:type="dxa"/>
            <w:vAlign w:val="center"/>
          </w:tcPr>
          <w:p>
            <w:pPr>
              <w:pStyle w:val="23"/>
              <w:numPr>
                <w:ilvl w:val="0"/>
                <w:numId w:val="3"/>
              </w:numPr>
              <w:ind w:firstLineChars="0"/>
              <w:jc w:val="center"/>
              <w:rPr>
                <w:sz w:val="18"/>
                <w:szCs w:val="18"/>
              </w:rPr>
            </w:pPr>
          </w:p>
        </w:tc>
        <w:tc>
          <w:tcPr>
            <w:tcW w:w="2428" w:type="dxa"/>
            <w:vAlign w:val="center"/>
          </w:tcPr>
          <w:p>
            <w:pPr>
              <w:jc w:val="center"/>
              <w:rPr>
                <w:rFonts w:hint="default" w:eastAsiaTheme="minorEastAsia"/>
                <w:sz w:val="18"/>
                <w:szCs w:val="18"/>
                <w:lang w:val="en-US" w:eastAsia="zh-CN"/>
              </w:rPr>
            </w:pPr>
            <w:r>
              <w:rPr>
                <w:rFonts w:hint="eastAsia"/>
                <w:sz w:val="18"/>
                <w:szCs w:val="18"/>
                <w:lang w:val="en-US" w:eastAsia="zh-CN"/>
              </w:rPr>
              <w:t>项目管理</w:t>
            </w:r>
          </w:p>
        </w:tc>
        <w:tc>
          <w:tcPr>
            <w:tcW w:w="1984" w:type="dxa"/>
            <w:vAlign w:val="center"/>
          </w:tcPr>
          <w:p>
            <w:pPr>
              <w:jc w:val="center"/>
              <w:rPr>
                <w:rFonts w:hint="default" w:eastAsiaTheme="minorEastAsia"/>
                <w:sz w:val="18"/>
                <w:szCs w:val="18"/>
                <w:lang w:val="en-US" w:eastAsia="zh-CN"/>
              </w:rPr>
            </w:pPr>
            <w:r>
              <w:rPr>
                <w:rFonts w:hint="eastAsia"/>
                <w:sz w:val="18"/>
                <w:szCs w:val="18"/>
              </w:rPr>
              <w:t>工程师</w:t>
            </w:r>
            <w:r>
              <w:rPr>
                <w:rFonts w:hint="eastAsia"/>
                <w:sz w:val="18"/>
                <w:szCs w:val="18"/>
                <w:lang w:eastAsia="zh-CN"/>
              </w:rPr>
              <w:t>、</w:t>
            </w:r>
            <w:r>
              <w:rPr>
                <w:rFonts w:hint="eastAsia"/>
                <w:sz w:val="18"/>
                <w:szCs w:val="18"/>
                <w:lang w:val="en-US" w:eastAsia="zh-CN"/>
              </w:rPr>
              <w:t>技师</w:t>
            </w:r>
          </w:p>
        </w:tc>
        <w:tc>
          <w:tcPr>
            <w:tcW w:w="3115" w:type="dxa"/>
            <w:vAlign w:val="center"/>
          </w:tcPr>
          <w:p>
            <w:pPr>
              <w:jc w:val="center"/>
              <w:rPr>
                <w:rFonts w:hint="default" w:eastAsiaTheme="minorEastAsia"/>
                <w:sz w:val="18"/>
                <w:szCs w:val="18"/>
                <w:lang w:val="en-US" w:eastAsia="zh-CN"/>
              </w:rPr>
            </w:pPr>
            <w:r>
              <w:rPr>
                <w:rFonts w:hint="eastAsia"/>
                <w:sz w:val="18"/>
                <w:szCs w:val="18"/>
                <w:lang w:val="en-US" w:eastAsia="zh-CN"/>
              </w:rPr>
              <w:t>工程师、技师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87" w:type="dxa"/>
            <w:vAlign w:val="center"/>
          </w:tcPr>
          <w:p>
            <w:pPr>
              <w:pStyle w:val="23"/>
              <w:numPr>
                <w:ilvl w:val="0"/>
                <w:numId w:val="3"/>
              </w:numPr>
              <w:ind w:firstLineChars="0"/>
              <w:jc w:val="center"/>
              <w:rPr>
                <w:sz w:val="18"/>
                <w:szCs w:val="18"/>
              </w:rPr>
            </w:pPr>
          </w:p>
        </w:tc>
        <w:tc>
          <w:tcPr>
            <w:tcW w:w="2428" w:type="dxa"/>
            <w:vAlign w:val="center"/>
          </w:tcPr>
          <w:p>
            <w:pPr>
              <w:jc w:val="center"/>
              <w:rPr>
                <w:rFonts w:hint="default" w:eastAsiaTheme="minorEastAsia"/>
                <w:sz w:val="18"/>
                <w:szCs w:val="18"/>
                <w:lang w:val="en-US" w:eastAsia="zh-CN"/>
              </w:rPr>
            </w:pPr>
            <w:r>
              <w:rPr>
                <w:rFonts w:hint="eastAsia"/>
                <w:sz w:val="18"/>
                <w:szCs w:val="18"/>
                <w:lang w:val="en-US" w:eastAsia="zh-CN"/>
              </w:rPr>
              <w:t>项目技术负责</w:t>
            </w:r>
          </w:p>
        </w:tc>
        <w:tc>
          <w:tcPr>
            <w:tcW w:w="1984" w:type="dxa"/>
            <w:vAlign w:val="center"/>
          </w:tcPr>
          <w:p>
            <w:pPr>
              <w:jc w:val="center"/>
              <w:rPr>
                <w:rFonts w:hint="eastAsia" w:eastAsiaTheme="minorEastAsia"/>
                <w:sz w:val="18"/>
                <w:szCs w:val="18"/>
                <w:lang w:eastAsia="zh-CN"/>
              </w:rPr>
            </w:pPr>
            <w:r>
              <w:rPr>
                <w:rFonts w:hint="eastAsia"/>
                <w:sz w:val="18"/>
                <w:szCs w:val="18"/>
              </w:rPr>
              <w:t>工程师</w:t>
            </w:r>
            <w:r>
              <w:rPr>
                <w:rFonts w:hint="eastAsia"/>
                <w:sz w:val="18"/>
                <w:szCs w:val="18"/>
                <w:lang w:eastAsia="zh-CN"/>
              </w:rPr>
              <w:t>、</w:t>
            </w:r>
            <w:r>
              <w:rPr>
                <w:rFonts w:hint="eastAsia"/>
                <w:sz w:val="18"/>
                <w:szCs w:val="18"/>
                <w:lang w:val="en-US" w:eastAsia="zh-CN"/>
              </w:rPr>
              <w:t>技师</w:t>
            </w:r>
          </w:p>
        </w:tc>
        <w:tc>
          <w:tcPr>
            <w:tcW w:w="3115" w:type="dxa"/>
            <w:vAlign w:val="center"/>
          </w:tcPr>
          <w:p>
            <w:pPr>
              <w:jc w:val="center"/>
              <w:rPr>
                <w:sz w:val="18"/>
                <w:szCs w:val="18"/>
              </w:rPr>
            </w:pPr>
            <w:r>
              <w:rPr>
                <w:rFonts w:hint="eastAsia"/>
                <w:sz w:val="18"/>
                <w:szCs w:val="18"/>
                <w:lang w:val="en-US" w:eastAsia="zh-CN"/>
              </w:rPr>
              <w:t>工程师、技师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87" w:type="dxa"/>
            <w:vAlign w:val="center"/>
          </w:tcPr>
          <w:p>
            <w:pPr>
              <w:pStyle w:val="23"/>
              <w:numPr>
                <w:ilvl w:val="0"/>
                <w:numId w:val="3"/>
              </w:numPr>
              <w:ind w:firstLineChars="0"/>
              <w:jc w:val="center"/>
              <w:rPr>
                <w:sz w:val="18"/>
                <w:szCs w:val="18"/>
              </w:rPr>
            </w:pPr>
          </w:p>
        </w:tc>
        <w:tc>
          <w:tcPr>
            <w:tcW w:w="2428" w:type="dxa"/>
            <w:vAlign w:val="center"/>
          </w:tcPr>
          <w:p>
            <w:pPr>
              <w:jc w:val="center"/>
              <w:rPr>
                <w:rFonts w:hint="eastAsia" w:eastAsiaTheme="minorEastAsia"/>
                <w:sz w:val="18"/>
                <w:szCs w:val="18"/>
                <w:lang w:eastAsia="zh-CN"/>
              </w:rPr>
            </w:pPr>
            <w:r>
              <w:rPr>
                <w:rFonts w:hint="eastAsia"/>
                <w:sz w:val="18"/>
                <w:szCs w:val="18"/>
                <w:lang w:val="en-US" w:eastAsia="zh-CN"/>
              </w:rPr>
              <w:t>组长</w:t>
            </w:r>
          </w:p>
        </w:tc>
        <w:tc>
          <w:tcPr>
            <w:tcW w:w="1984" w:type="dxa"/>
            <w:vAlign w:val="center"/>
          </w:tcPr>
          <w:p>
            <w:pPr>
              <w:jc w:val="center"/>
              <w:rPr>
                <w:rFonts w:hint="default" w:eastAsiaTheme="minorEastAsia"/>
                <w:sz w:val="18"/>
                <w:szCs w:val="18"/>
                <w:lang w:val="en-US" w:eastAsia="zh-CN"/>
              </w:rPr>
            </w:pPr>
            <w:r>
              <w:rPr>
                <w:rFonts w:hint="eastAsia"/>
                <w:sz w:val="18"/>
                <w:szCs w:val="18"/>
                <w:lang w:val="en-US" w:eastAsia="zh-CN"/>
              </w:rPr>
              <w:t>技术员、高级工</w:t>
            </w:r>
          </w:p>
        </w:tc>
        <w:tc>
          <w:tcPr>
            <w:tcW w:w="3115" w:type="dxa"/>
            <w:vAlign w:val="center"/>
          </w:tcPr>
          <w:p>
            <w:pPr>
              <w:jc w:val="center"/>
              <w:rPr>
                <w:sz w:val="18"/>
                <w:szCs w:val="18"/>
              </w:rPr>
            </w:pPr>
            <w:r>
              <w:rPr>
                <w:rFonts w:hint="eastAsia"/>
                <w:sz w:val="18"/>
                <w:szCs w:val="18"/>
                <w:lang w:val="en-US" w:eastAsia="zh-CN"/>
              </w:rPr>
              <w:t>技术员、</w:t>
            </w:r>
            <w:r>
              <w:rPr>
                <w:rFonts w:hint="eastAsia"/>
                <w:sz w:val="18"/>
                <w:szCs w:val="18"/>
              </w:rPr>
              <w:t>高级工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87" w:type="dxa"/>
            <w:vAlign w:val="center"/>
          </w:tcPr>
          <w:p>
            <w:pPr>
              <w:pStyle w:val="23"/>
              <w:numPr>
                <w:ilvl w:val="0"/>
                <w:numId w:val="3"/>
              </w:numPr>
              <w:ind w:firstLineChars="0"/>
              <w:jc w:val="center"/>
              <w:rPr>
                <w:sz w:val="18"/>
                <w:szCs w:val="18"/>
              </w:rPr>
            </w:pPr>
          </w:p>
        </w:tc>
        <w:tc>
          <w:tcPr>
            <w:tcW w:w="2428" w:type="dxa"/>
            <w:vAlign w:val="center"/>
          </w:tcPr>
          <w:p>
            <w:pPr>
              <w:jc w:val="center"/>
              <w:rPr>
                <w:rFonts w:hint="default" w:eastAsiaTheme="minorEastAsia"/>
                <w:sz w:val="18"/>
                <w:szCs w:val="18"/>
                <w:lang w:val="en-US" w:eastAsia="zh-CN"/>
              </w:rPr>
            </w:pPr>
            <w:r>
              <w:rPr>
                <w:rFonts w:hint="eastAsia"/>
                <w:sz w:val="18"/>
                <w:szCs w:val="18"/>
                <w:lang w:val="en-US" w:eastAsia="zh-CN"/>
              </w:rPr>
              <w:t>操作员</w:t>
            </w:r>
          </w:p>
        </w:tc>
        <w:tc>
          <w:tcPr>
            <w:tcW w:w="1984" w:type="dxa"/>
            <w:vAlign w:val="center"/>
          </w:tcPr>
          <w:p>
            <w:pPr>
              <w:jc w:val="center"/>
              <w:rPr>
                <w:rFonts w:hint="default" w:eastAsiaTheme="minorEastAsia"/>
                <w:sz w:val="18"/>
                <w:szCs w:val="18"/>
                <w:lang w:val="en-US" w:eastAsia="zh-CN"/>
              </w:rPr>
            </w:pPr>
            <w:r>
              <w:rPr>
                <w:rFonts w:hint="eastAsia"/>
                <w:sz w:val="18"/>
                <w:szCs w:val="18"/>
                <w:lang w:val="en-US" w:eastAsia="zh-CN"/>
              </w:rPr>
              <w:t>中级工</w:t>
            </w:r>
          </w:p>
        </w:tc>
        <w:tc>
          <w:tcPr>
            <w:tcW w:w="3115" w:type="dxa"/>
            <w:vAlign w:val="center"/>
          </w:tcPr>
          <w:p>
            <w:pPr>
              <w:jc w:val="center"/>
              <w:rPr>
                <w:sz w:val="18"/>
                <w:szCs w:val="18"/>
              </w:rPr>
            </w:pPr>
            <w:r>
              <w:rPr>
                <w:rFonts w:hint="eastAsia"/>
                <w:sz w:val="18"/>
                <w:szCs w:val="18"/>
                <w:lang w:val="en-US" w:eastAsia="zh-CN"/>
              </w:rPr>
              <w:t>中级</w:t>
            </w:r>
            <w:r>
              <w:rPr>
                <w:rFonts w:hint="eastAsia"/>
                <w:sz w:val="18"/>
                <w:szCs w:val="18"/>
              </w:rPr>
              <w:t>工</w:t>
            </w:r>
          </w:p>
        </w:tc>
      </w:tr>
    </w:tbl>
    <w:p>
      <w:pPr>
        <w:pStyle w:val="2"/>
        <w:numPr>
          <w:ilvl w:val="0"/>
          <w:numId w:val="1"/>
        </w:numPr>
        <w:spacing w:before="0" w:after="0"/>
        <w:rPr>
          <w:sz w:val="28"/>
        </w:rPr>
      </w:pPr>
      <w:bookmarkStart w:id="11" w:name="_Toc23065878"/>
      <w:r>
        <w:rPr>
          <w:rFonts w:hint="eastAsia"/>
          <w:sz w:val="28"/>
        </w:rPr>
        <w:t>人才培养规格</w:t>
      </w:r>
      <w:bookmarkEnd w:id="11"/>
    </w:p>
    <w:p>
      <w:pPr>
        <w:pStyle w:val="3"/>
        <w:spacing w:before="0" w:after="0" w:line="415" w:lineRule="auto"/>
        <w:ind w:firstLine="482" w:firstLineChars="200"/>
        <w:rPr>
          <w:sz w:val="24"/>
        </w:rPr>
      </w:pPr>
      <w:bookmarkStart w:id="12" w:name="_Toc23065879"/>
      <w:r>
        <w:rPr>
          <w:rFonts w:hint="eastAsia"/>
          <w:sz w:val="24"/>
        </w:rPr>
        <w:t>（一）职业素养</w:t>
      </w:r>
      <w:bookmarkEnd w:id="12"/>
    </w:p>
    <w:tbl>
      <w:tblPr>
        <w:tblStyle w:val="13"/>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5"/>
        <w:gridCol w:w="4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4295" w:type="dxa"/>
            <w:vAlign w:val="center"/>
          </w:tcPr>
          <w:p>
            <w:pPr>
              <w:jc w:val="center"/>
              <w:rPr>
                <w:b/>
                <w:sz w:val="18"/>
                <w:szCs w:val="18"/>
              </w:rPr>
            </w:pPr>
            <w:r>
              <w:rPr>
                <w:rFonts w:hint="eastAsia"/>
                <w:b/>
                <w:sz w:val="18"/>
                <w:szCs w:val="18"/>
              </w:rPr>
              <w:t>职业素养</w:t>
            </w:r>
          </w:p>
        </w:tc>
        <w:tc>
          <w:tcPr>
            <w:tcW w:w="4211" w:type="dxa"/>
            <w:vAlign w:val="center"/>
          </w:tcPr>
          <w:p>
            <w:pPr>
              <w:jc w:val="center"/>
              <w:rPr>
                <w:b/>
                <w:sz w:val="18"/>
                <w:szCs w:val="18"/>
              </w:rPr>
            </w:pPr>
            <w:r>
              <w:rPr>
                <w:rFonts w:hint="eastAsia"/>
                <w:b/>
                <w:sz w:val="18"/>
                <w:szCs w:val="18"/>
              </w:rPr>
              <w:t>合作企业要求举例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5" w:type="dxa"/>
          </w:tcPr>
          <w:p>
            <w:pPr>
              <w:rPr>
                <w:sz w:val="18"/>
                <w:szCs w:val="18"/>
              </w:rPr>
            </w:pPr>
            <w:r>
              <w:rPr>
                <w:rFonts w:hint="eastAsia"/>
                <w:sz w:val="18"/>
                <w:szCs w:val="18"/>
              </w:rPr>
              <w:t>（1）有礼貌打招呼</w:t>
            </w:r>
          </w:p>
          <w:p>
            <w:pPr>
              <w:rPr>
                <w:sz w:val="18"/>
                <w:szCs w:val="18"/>
              </w:rPr>
            </w:pPr>
            <w:r>
              <w:rPr>
                <w:rFonts w:hint="eastAsia"/>
                <w:sz w:val="18"/>
                <w:szCs w:val="18"/>
              </w:rPr>
              <w:t>（2）整齐着装</w:t>
            </w:r>
          </w:p>
          <w:p>
            <w:pPr>
              <w:rPr>
                <w:sz w:val="18"/>
                <w:szCs w:val="18"/>
              </w:rPr>
            </w:pPr>
            <w:r>
              <w:rPr>
                <w:rFonts w:hint="eastAsia"/>
                <w:sz w:val="18"/>
                <w:szCs w:val="18"/>
              </w:rPr>
              <w:t>（3）坐姿端正</w:t>
            </w:r>
          </w:p>
          <w:p>
            <w:pPr>
              <w:rPr>
                <w:sz w:val="18"/>
                <w:szCs w:val="18"/>
              </w:rPr>
            </w:pPr>
            <w:r>
              <w:rPr>
                <w:rFonts w:hint="eastAsia"/>
                <w:sz w:val="18"/>
                <w:szCs w:val="18"/>
              </w:rPr>
              <w:t>（4）摆放条理规范</w:t>
            </w:r>
          </w:p>
          <w:p>
            <w:pPr>
              <w:rPr>
                <w:sz w:val="18"/>
                <w:szCs w:val="18"/>
              </w:rPr>
            </w:pPr>
            <w:r>
              <w:rPr>
                <w:rFonts w:hint="eastAsia"/>
                <w:sz w:val="18"/>
                <w:szCs w:val="18"/>
              </w:rPr>
              <w:t>（5）时间管理能力</w:t>
            </w:r>
          </w:p>
          <w:p>
            <w:pPr>
              <w:rPr>
                <w:sz w:val="18"/>
                <w:szCs w:val="18"/>
              </w:rPr>
            </w:pPr>
            <w:r>
              <w:rPr>
                <w:rFonts w:hint="eastAsia"/>
                <w:sz w:val="18"/>
                <w:szCs w:val="18"/>
              </w:rPr>
              <w:t>（6）专注程度</w:t>
            </w:r>
          </w:p>
          <w:p>
            <w:pPr>
              <w:rPr>
                <w:sz w:val="18"/>
                <w:szCs w:val="18"/>
              </w:rPr>
            </w:pPr>
            <w:r>
              <w:rPr>
                <w:rFonts w:hint="eastAsia"/>
                <w:sz w:val="18"/>
                <w:szCs w:val="18"/>
              </w:rPr>
              <w:t>（7）观察判断力</w:t>
            </w:r>
          </w:p>
          <w:p>
            <w:pPr>
              <w:rPr>
                <w:sz w:val="18"/>
                <w:szCs w:val="18"/>
              </w:rPr>
            </w:pPr>
            <w:r>
              <w:rPr>
                <w:rFonts w:hint="eastAsia"/>
                <w:sz w:val="18"/>
                <w:szCs w:val="18"/>
              </w:rPr>
              <w:t>（8）思维敏捷力</w:t>
            </w:r>
          </w:p>
          <w:p>
            <w:pPr>
              <w:rPr>
                <w:sz w:val="18"/>
                <w:szCs w:val="18"/>
              </w:rPr>
            </w:pPr>
            <w:r>
              <w:rPr>
                <w:rFonts w:hint="eastAsia"/>
                <w:sz w:val="18"/>
                <w:szCs w:val="18"/>
              </w:rPr>
              <w:t>（9）约束自控力</w:t>
            </w:r>
          </w:p>
          <w:p>
            <w:pPr>
              <w:rPr>
                <w:sz w:val="18"/>
                <w:szCs w:val="18"/>
              </w:rPr>
            </w:pPr>
            <w:r>
              <w:rPr>
                <w:rFonts w:hint="eastAsia"/>
                <w:sz w:val="18"/>
                <w:szCs w:val="18"/>
              </w:rPr>
              <w:t>（10）行动力</w:t>
            </w:r>
          </w:p>
          <w:p>
            <w:pPr>
              <w:rPr>
                <w:sz w:val="18"/>
                <w:szCs w:val="18"/>
              </w:rPr>
            </w:pPr>
            <w:r>
              <w:rPr>
                <w:rFonts w:hint="eastAsia"/>
                <w:sz w:val="18"/>
                <w:szCs w:val="18"/>
              </w:rPr>
              <w:t>（11）沟通交流能力</w:t>
            </w:r>
          </w:p>
          <w:p>
            <w:pPr>
              <w:rPr>
                <w:sz w:val="18"/>
                <w:szCs w:val="18"/>
              </w:rPr>
            </w:pPr>
            <w:r>
              <w:rPr>
                <w:rFonts w:hint="eastAsia"/>
                <w:sz w:val="18"/>
                <w:szCs w:val="18"/>
              </w:rPr>
              <w:t>（12）适应能力</w:t>
            </w:r>
          </w:p>
          <w:p>
            <w:pPr>
              <w:rPr>
                <w:sz w:val="18"/>
                <w:szCs w:val="18"/>
              </w:rPr>
            </w:pPr>
            <w:r>
              <w:rPr>
                <w:rFonts w:hint="eastAsia"/>
                <w:sz w:val="18"/>
                <w:szCs w:val="18"/>
              </w:rPr>
              <w:t>（13）解决问题能力</w:t>
            </w:r>
          </w:p>
          <w:p>
            <w:pPr>
              <w:rPr>
                <w:sz w:val="18"/>
                <w:szCs w:val="18"/>
              </w:rPr>
            </w:pPr>
            <w:r>
              <w:rPr>
                <w:rFonts w:hint="eastAsia"/>
                <w:sz w:val="18"/>
                <w:szCs w:val="18"/>
              </w:rPr>
              <w:t>（14）毅力（坚持不懈）</w:t>
            </w:r>
          </w:p>
          <w:p>
            <w:pPr>
              <w:rPr>
                <w:sz w:val="18"/>
                <w:szCs w:val="18"/>
              </w:rPr>
            </w:pPr>
            <w:r>
              <w:rPr>
                <w:rFonts w:hint="eastAsia"/>
                <w:sz w:val="18"/>
                <w:szCs w:val="18"/>
              </w:rPr>
              <w:t>（15）压力承受能力</w:t>
            </w:r>
          </w:p>
          <w:p>
            <w:pPr>
              <w:rPr>
                <w:sz w:val="18"/>
                <w:szCs w:val="18"/>
              </w:rPr>
            </w:pPr>
            <w:r>
              <w:rPr>
                <w:rFonts w:hint="eastAsia"/>
                <w:sz w:val="18"/>
                <w:szCs w:val="18"/>
              </w:rPr>
              <w:t>（16）表达能力（口头、书写）</w:t>
            </w:r>
          </w:p>
          <w:p>
            <w:pPr>
              <w:rPr>
                <w:sz w:val="18"/>
                <w:szCs w:val="18"/>
              </w:rPr>
            </w:pPr>
            <w:r>
              <w:rPr>
                <w:rFonts w:hint="eastAsia"/>
                <w:sz w:val="18"/>
                <w:szCs w:val="18"/>
              </w:rPr>
              <w:t>（17）学习能力</w:t>
            </w:r>
          </w:p>
          <w:p>
            <w:pPr>
              <w:rPr>
                <w:sz w:val="18"/>
                <w:szCs w:val="18"/>
              </w:rPr>
            </w:pPr>
            <w:r>
              <w:rPr>
                <w:rFonts w:hint="eastAsia"/>
                <w:sz w:val="18"/>
                <w:szCs w:val="18"/>
              </w:rPr>
              <w:t>（18）成本控制意识</w:t>
            </w:r>
          </w:p>
        </w:tc>
        <w:tc>
          <w:tcPr>
            <w:tcW w:w="4211" w:type="dxa"/>
          </w:tcPr>
          <w:p>
            <w:pPr>
              <w:rPr>
                <w:sz w:val="18"/>
                <w:szCs w:val="18"/>
              </w:rPr>
            </w:pPr>
            <w:r>
              <w:rPr>
                <w:rFonts w:hint="eastAsia"/>
                <w:sz w:val="18"/>
                <w:szCs w:val="18"/>
              </w:rPr>
              <w:t>（1）见面时打招呼，学徒见到同事、师傅、老师、领导要打招呼。</w:t>
            </w:r>
          </w:p>
          <w:p>
            <w:pPr>
              <w:rPr>
                <w:sz w:val="18"/>
                <w:szCs w:val="18"/>
              </w:rPr>
            </w:pPr>
            <w:r>
              <w:rPr>
                <w:rFonts w:hint="eastAsia"/>
                <w:sz w:val="18"/>
                <w:szCs w:val="18"/>
              </w:rPr>
              <w:t>（2）穿着厂服衣领、纽扣整齐，腰带扣好。</w:t>
            </w:r>
          </w:p>
          <w:p>
            <w:pPr>
              <w:rPr>
                <w:sz w:val="18"/>
                <w:szCs w:val="18"/>
              </w:rPr>
            </w:pPr>
            <w:r>
              <w:rPr>
                <w:rFonts w:hint="eastAsia"/>
                <w:sz w:val="18"/>
                <w:szCs w:val="18"/>
              </w:rPr>
              <w:t>（3）开会、培训学习、工作时坐相挺直腰，手不托腮，手不插在衣袋里。</w:t>
            </w:r>
          </w:p>
          <w:p>
            <w:pPr>
              <w:rPr>
                <w:sz w:val="18"/>
                <w:szCs w:val="18"/>
              </w:rPr>
            </w:pPr>
            <w:r>
              <w:rPr>
                <w:rFonts w:hint="eastAsia"/>
                <w:sz w:val="18"/>
                <w:szCs w:val="18"/>
              </w:rPr>
              <w:t>（4）工作岗位现场的物品整齐有秩序的摆放。</w:t>
            </w:r>
          </w:p>
          <w:p>
            <w:pPr>
              <w:rPr>
                <w:sz w:val="18"/>
                <w:szCs w:val="18"/>
              </w:rPr>
            </w:pPr>
            <w:r>
              <w:rPr>
                <w:rFonts w:hint="eastAsia"/>
                <w:sz w:val="18"/>
                <w:szCs w:val="18"/>
              </w:rPr>
              <w:t>（5）休息睡觉不过头，上班不迟到，不早退；按时作息；工作和学习任务按时完成。</w:t>
            </w:r>
          </w:p>
          <w:p>
            <w:pPr>
              <w:rPr>
                <w:sz w:val="18"/>
                <w:szCs w:val="18"/>
              </w:rPr>
            </w:pPr>
            <w:r>
              <w:rPr>
                <w:rFonts w:hint="eastAsia"/>
                <w:sz w:val="18"/>
                <w:szCs w:val="18"/>
              </w:rPr>
              <w:t>（6）工作和学习时全心投入。</w:t>
            </w:r>
          </w:p>
          <w:p>
            <w:pPr>
              <w:rPr>
                <w:sz w:val="18"/>
                <w:szCs w:val="18"/>
              </w:rPr>
            </w:pPr>
          </w:p>
        </w:tc>
      </w:tr>
    </w:tbl>
    <w:p>
      <w:pPr>
        <w:pStyle w:val="3"/>
        <w:spacing w:before="0" w:after="0" w:line="415" w:lineRule="auto"/>
        <w:ind w:firstLine="482" w:firstLineChars="200"/>
        <w:rPr>
          <w:sz w:val="24"/>
        </w:rPr>
      </w:pPr>
      <w:bookmarkStart w:id="13" w:name="_Toc23065880"/>
      <w:r>
        <w:rPr>
          <w:rFonts w:hint="eastAsia"/>
          <w:sz w:val="24"/>
        </w:rPr>
        <w:t>（二）专业能力</w:t>
      </w:r>
      <w:bookmarkEnd w:id="13"/>
    </w:p>
    <w:p>
      <w:r>
        <w:rPr>
          <w:rFonts w:hint="eastAsia"/>
          <w:szCs w:val="21"/>
        </w:rPr>
        <w:tab/>
      </w:r>
      <w:r>
        <w:rPr>
          <w:rFonts w:hint="eastAsia"/>
          <w:szCs w:val="21"/>
        </w:rPr>
        <w:t>根据</w:t>
      </w:r>
      <w:r>
        <w:rPr>
          <w:rFonts w:hint="eastAsia"/>
          <w:szCs w:val="21"/>
          <w:lang w:val="en-US" w:eastAsia="zh-CN"/>
        </w:rPr>
        <w:t>工程测量技术</w:t>
      </w:r>
      <w:r>
        <w:rPr>
          <w:rFonts w:hint="eastAsia"/>
          <w:szCs w:val="21"/>
        </w:rPr>
        <w:t>专业，其中的岗位有不同方向，岗位对应的专业能力和要求也有不同的。下表列举的是不分岗位方向的专业能力和要求。</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3"/>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5353" w:type="dxa"/>
            <w:vAlign w:val="center"/>
          </w:tcPr>
          <w:p>
            <w:pPr>
              <w:jc w:val="center"/>
              <w:rPr>
                <w:b/>
                <w:sz w:val="18"/>
                <w:szCs w:val="18"/>
              </w:rPr>
            </w:pPr>
            <w:r>
              <w:rPr>
                <w:rFonts w:hint="eastAsia"/>
                <w:b/>
                <w:sz w:val="18"/>
                <w:szCs w:val="18"/>
              </w:rPr>
              <w:t>专业能力</w:t>
            </w:r>
          </w:p>
        </w:tc>
        <w:tc>
          <w:tcPr>
            <w:tcW w:w="3169" w:type="dxa"/>
            <w:vAlign w:val="center"/>
          </w:tcPr>
          <w:p>
            <w:pPr>
              <w:jc w:val="center"/>
              <w:rPr>
                <w:b/>
                <w:sz w:val="18"/>
                <w:szCs w:val="18"/>
              </w:rPr>
            </w:pPr>
            <w:r>
              <w:rPr>
                <w:rFonts w:hint="eastAsia"/>
                <w:b/>
                <w:sz w:val="18"/>
                <w:szCs w:val="18"/>
              </w:rPr>
              <w:t>合作企业要求举例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trPr>
        <w:tc>
          <w:tcPr>
            <w:tcW w:w="5353" w:type="dxa"/>
          </w:tcPr>
          <w:p>
            <w:pPr>
              <w:rPr>
                <w:rFonts w:hint="default" w:eastAsiaTheme="minorEastAsia"/>
                <w:sz w:val="18"/>
                <w:szCs w:val="18"/>
                <w:lang w:val="en-US" w:eastAsia="zh-CN"/>
              </w:rPr>
            </w:pPr>
            <w:r>
              <w:rPr>
                <w:rFonts w:hint="eastAsia"/>
                <w:sz w:val="18"/>
                <w:szCs w:val="18"/>
              </w:rPr>
              <w:t>（1）了解</w:t>
            </w:r>
            <w:r>
              <w:rPr>
                <w:rFonts w:hint="eastAsia"/>
                <w:sz w:val="18"/>
                <w:szCs w:val="18"/>
                <w:lang w:val="en-US" w:eastAsia="zh-CN"/>
              </w:rPr>
              <w:t>测绘基本工作</w:t>
            </w:r>
          </w:p>
          <w:p>
            <w:pPr>
              <w:rPr>
                <w:sz w:val="18"/>
                <w:szCs w:val="18"/>
              </w:rPr>
            </w:pPr>
            <w:r>
              <w:rPr>
                <w:rFonts w:hint="eastAsia"/>
                <w:sz w:val="18"/>
                <w:szCs w:val="18"/>
              </w:rPr>
              <w:t>（2）读懂</w:t>
            </w:r>
            <w:r>
              <w:rPr>
                <w:rFonts w:hint="eastAsia"/>
                <w:sz w:val="18"/>
                <w:szCs w:val="18"/>
                <w:lang w:val="en-US" w:eastAsia="zh-CN"/>
              </w:rPr>
              <w:t>测绘相关</w:t>
            </w:r>
            <w:r>
              <w:rPr>
                <w:rFonts w:hint="eastAsia"/>
                <w:sz w:val="18"/>
                <w:szCs w:val="18"/>
              </w:rPr>
              <w:t>图纸</w:t>
            </w:r>
          </w:p>
          <w:p>
            <w:pPr>
              <w:rPr>
                <w:rFonts w:hint="default" w:eastAsiaTheme="minorEastAsia"/>
                <w:sz w:val="18"/>
                <w:szCs w:val="18"/>
                <w:lang w:val="en-US" w:eastAsia="zh-CN"/>
              </w:rPr>
            </w:pPr>
            <w:r>
              <w:rPr>
                <w:rFonts w:hint="eastAsia"/>
                <w:sz w:val="18"/>
                <w:szCs w:val="18"/>
              </w:rPr>
              <w:t>（3）</w:t>
            </w:r>
            <w:r>
              <w:rPr>
                <w:rFonts w:hint="eastAsia"/>
                <w:sz w:val="18"/>
                <w:szCs w:val="18"/>
                <w:lang w:val="en-US" w:eastAsia="zh-CN"/>
              </w:rPr>
              <w:t>掌握控制测量</w:t>
            </w:r>
          </w:p>
          <w:p>
            <w:pPr>
              <w:rPr>
                <w:sz w:val="18"/>
                <w:szCs w:val="18"/>
              </w:rPr>
            </w:pPr>
            <w:r>
              <w:rPr>
                <w:rFonts w:hint="eastAsia"/>
                <w:sz w:val="18"/>
                <w:szCs w:val="18"/>
              </w:rPr>
              <w:t>（4</w:t>
            </w:r>
            <w:r>
              <w:rPr>
                <w:rFonts w:hint="eastAsia" w:ascii="Arial" w:hAnsi="Arial" w:cs="Arial"/>
                <w:sz w:val="18"/>
                <w:szCs w:val="18"/>
              </w:rPr>
              <w:t>）</w:t>
            </w:r>
            <w:r>
              <w:rPr>
                <w:rFonts w:hint="eastAsia" w:ascii="Arial" w:hAnsi="Arial" w:cs="Arial"/>
                <w:sz w:val="18"/>
                <w:szCs w:val="18"/>
                <w:lang w:val="en-US" w:eastAsia="zh-CN"/>
              </w:rPr>
              <w:t>掌握数字测图技术</w:t>
            </w:r>
          </w:p>
          <w:p>
            <w:pPr>
              <w:rPr>
                <w:rFonts w:hint="default" w:eastAsiaTheme="minorEastAsia"/>
                <w:sz w:val="18"/>
                <w:szCs w:val="18"/>
                <w:lang w:val="en-US" w:eastAsia="zh-CN"/>
              </w:rPr>
            </w:pPr>
            <w:r>
              <w:rPr>
                <w:rFonts w:hint="eastAsia"/>
                <w:sz w:val="18"/>
                <w:szCs w:val="18"/>
              </w:rPr>
              <w:t>（5）</w:t>
            </w:r>
            <w:r>
              <w:rPr>
                <w:rFonts w:hint="eastAsia"/>
                <w:sz w:val="18"/>
                <w:szCs w:val="18"/>
                <w:lang w:val="en-US" w:eastAsia="zh-CN"/>
              </w:rPr>
              <w:t>掌握工程测量技术</w:t>
            </w:r>
          </w:p>
          <w:p>
            <w:pPr>
              <w:rPr>
                <w:rFonts w:hint="default" w:eastAsiaTheme="minorEastAsia"/>
                <w:sz w:val="18"/>
                <w:szCs w:val="18"/>
                <w:lang w:val="en-US" w:eastAsia="zh-CN"/>
              </w:rPr>
            </w:pPr>
            <w:r>
              <w:rPr>
                <w:rFonts w:hint="eastAsia"/>
                <w:sz w:val="18"/>
                <w:szCs w:val="18"/>
              </w:rPr>
              <w:t>（6）</w:t>
            </w:r>
            <w:r>
              <w:rPr>
                <w:rFonts w:hint="eastAsia"/>
                <w:sz w:val="18"/>
                <w:szCs w:val="18"/>
                <w:lang w:val="en-US" w:eastAsia="zh-CN"/>
              </w:rPr>
              <w:t>掌握无人机操控技术</w:t>
            </w:r>
          </w:p>
          <w:p>
            <w:pPr>
              <w:rPr>
                <w:sz w:val="18"/>
                <w:szCs w:val="18"/>
              </w:rPr>
            </w:pPr>
            <w:r>
              <w:rPr>
                <w:rFonts w:hint="eastAsia"/>
                <w:sz w:val="18"/>
                <w:szCs w:val="18"/>
              </w:rPr>
              <w:t>（7）</w:t>
            </w:r>
            <w:r>
              <w:rPr>
                <w:rFonts w:hint="eastAsia"/>
                <w:sz w:val="18"/>
                <w:szCs w:val="18"/>
                <w:lang w:val="en-US" w:eastAsia="zh-CN"/>
              </w:rPr>
              <w:t>熟悉安全生产</w:t>
            </w:r>
          </w:p>
          <w:p>
            <w:pPr>
              <w:rPr>
                <w:rFonts w:hint="default" w:eastAsiaTheme="minorEastAsia"/>
                <w:sz w:val="18"/>
                <w:szCs w:val="18"/>
                <w:lang w:val="en-US" w:eastAsia="zh-CN"/>
              </w:rPr>
            </w:pPr>
            <w:r>
              <w:rPr>
                <w:rFonts w:hint="eastAsia"/>
                <w:sz w:val="18"/>
                <w:szCs w:val="18"/>
              </w:rPr>
              <w:t>（8）</w:t>
            </w:r>
            <w:r>
              <w:rPr>
                <w:rFonts w:hint="eastAsia"/>
                <w:sz w:val="18"/>
                <w:szCs w:val="18"/>
                <w:lang w:val="en-US" w:eastAsia="zh-CN"/>
              </w:rPr>
              <w:t>熟悉测绘质量控制</w:t>
            </w:r>
          </w:p>
          <w:p>
            <w:pPr>
              <w:rPr>
                <w:sz w:val="18"/>
                <w:szCs w:val="18"/>
              </w:rPr>
            </w:pPr>
          </w:p>
        </w:tc>
        <w:tc>
          <w:tcPr>
            <w:tcW w:w="3169" w:type="dxa"/>
          </w:tcPr>
          <w:p>
            <w:pPr>
              <w:rPr>
                <w:rFonts w:hint="default" w:eastAsiaTheme="minorEastAsia"/>
                <w:sz w:val="18"/>
                <w:szCs w:val="18"/>
                <w:lang w:val="en-US" w:eastAsia="zh-CN"/>
              </w:rPr>
            </w:pPr>
            <w:r>
              <w:rPr>
                <w:rFonts w:hint="eastAsia"/>
                <w:sz w:val="18"/>
                <w:szCs w:val="18"/>
              </w:rPr>
              <w:t>（1）</w:t>
            </w:r>
            <w:r>
              <w:rPr>
                <w:rFonts w:hint="eastAsia"/>
                <w:sz w:val="18"/>
                <w:szCs w:val="18"/>
                <w:lang w:val="en-US" w:eastAsia="zh-CN"/>
              </w:rPr>
              <w:t>掌握数字化测图生产</w:t>
            </w:r>
          </w:p>
          <w:p>
            <w:pPr>
              <w:rPr>
                <w:rFonts w:hint="default" w:eastAsiaTheme="minorEastAsia"/>
                <w:sz w:val="18"/>
                <w:szCs w:val="18"/>
                <w:lang w:val="en-US" w:eastAsia="zh-CN"/>
              </w:rPr>
            </w:pPr>
            <w:r>
              <w:rPr>
                <w:rFonts w:hint="eastAsia"/>
                <w:sz w:val="18"/>
                <w:szCs w:val="18"/>
              </w:rPr>
              <w:t>（2）</w:t>
            </w:r>
            <w:r>
              <w:rPr>
                <w:rFonts w:hint="eastAsia"/>
                <w:sz w:val="18"/>
                <w:szCs w:val="18"/>
                <w:lang w:val="en-US" w:eastAsia="zh-CN"/>
              </w:rPr>
              <w:t>掌握工程测设方法</w:t>
            </w:r>
          </w:p>
          <w:p>
            <w:pPr>
              <w:rPr>
                <w:rFonts w:hint="default" w:ascii="Arial" w:hAnsi="Arial" w:cs="Arial" w:eastAsiaTheme="minorEastAsia"/>
                <w:sz w:val="18"/>
                <w:szCs w:val="18"/>
                <w:lang w:val="en-US" w:eastAsia="zh-CN"/>
              </w:rPr>
            </w:pPr>
            <w:r>
              <w:rPr>
                <w:rFonts w:hint="eastAsia"/>
                <w:sz w:val="18"/>
                <w:szCs w:val="18"/>
              </w:rPr>
              <w:t>（3）</w:t>
            </w:r>
            <w:r>
              <w:rPr>
                <w:rFonts w:hint="eastAsia" w:ascii="Arial" w:hAnsi="Arial" w:cs="Arial"/>
                <w:sz w:val="18"/>
                <w:szCs w:val="18"/>
                <w:lang w:val="en-US" w:eastAsia="zh-CN"/>
              </w:rPr>
              <w:t>熟悉地形图应用</w:t>
            </w:r>
          </w:p>
          <w:p>
            <w:pPr>
              <w:rPr>
                <w:rFonts w:hint="default" w:ascii="Arial" w:hAnsi="Arial" w:cs="Arial" w:eastAsiaTheme="minorEastAsia"/>
                <w:sz w:val="18"/>
                <w:szCs w:val="18"/>
                <w:lang w:val="en-US" w:eastAsia="zh-CN"/>
              </w:rPr>
            </w:pPr>
            <w:r>
              <w:rPr>
                <w:rFonts w:hint="eastAsia" w:ascii="Arial" w:hAnsi="Arial" w:cs="Arial"/>
                <w:sz w:val="18"/>
                <w:szCs w:val="18"/>
              </w:rPr>
              <w:t>（4）</w:t>
            </w:r>
            <w:r>
              <w:rPr>
                <w:rFonts w:hint="eastAsia" w:ascii="Arial" w:hAnsi="Arial" w:cs="Arial"/>
                <w:sz w:val="18"/>
                <w:szCs w:val="18"/>
                <w:lang w:val="en-US" w:eastAsia="zh-CN"/>
              </w:rPr>
              <w:t>掌握无人机操控</w:t>
            </w:r>
          </w:p>
          <w:p>
            <w:pPr>
              <w:rPr>
                <w:rFonts w:ascii="Arial" w:hAnsi="Arial" w:cs="Arial"/>
                <w:sz w:val="18"/>
                <w:szCs w:val="18"/>
              </w:rPr>
            </w:pPr>
          </w:p>
        </w:tc>
      </w:tr>
    </w:tbl>
    <w:p>
      <w:pPr>
        <w:pStyle w:val="2"/>
        <w:numPr>
          <w:ilvl w:val="0"/>
          <w:numId w:val="1"/>
        </w:numPr>
        <w:spacing w:before="0" w:after="0"/>
        <w:rPr>
          <w:sz w:val="28"/>
        </w:rPr>
      </w:pPr>
      <w:bookmarkStart w:id="14" w:name="_Toc23065881"/>
      <w:r>
        <w:rPr>
          <w:rFonts w:hint="eastAsia"/>
          <w:sz w:val="28"/>
        </w:rPr>
        <w:t>典型工作任务及职业能力分析</w:t>
      </w:r>
      <w:bookmarkEnd w:id="14"/>
    </w:p>
    <w:tbl>
      <w:tblPr>
        <w:tblStyle w:val="13"/>
        <w:tblW w:w="7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1916"/>
        <w:gridCol w:w="4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0" w:type="dxa"/>
            <w:noWrap/>
            <w:vAlign w:val="center"/>
          </w:tcPr>
          <w:p>
            <w:pPr>
              <w:widowControl/>
              <w:adjustRightInd w:val="0"/>
              <w:snapToGrid w:val="0"/>
              <w:jc w:val="center"/>
              <w:rPr>
                <w:rFonts w:cs="宋体" w:asciiTheme="minorEastAsia" w:hAnsiTheme="minorEastAsia"/>
                <w:b/>
                <w:bCs/>
                <w:color w:val="000000"/>
                <w:kern w:val="0"/>
                <w:sz w:val="18"/>
                <w:szCs w:val="18"/>
              </w:rPr>
            </w:pPr>
            <w:r>
              <w:rPr>
                <w:rFonts w:hint="eastAsia" w:cs="宋体" w:asciiTheme="minorEastAsia" w:hAnsiTheme="minorEastAsia"/>
                <w:b/>
                <w:color w:val="000000"/>
                <w:kern w:val="0"/>
                <w:sz w:val="18"/>
                <w:szCs w:val="18"/>
              </w:rPr>
              <w:t>工作项目</w:t>
            </w:r>
          </w:p>
        </w:tc>
        <w:tc>
          <w:tcPr>
            <w:tcW w:w="1916" w:type="dxa"/>
            <w:noWrap/>
            <w:vAlign w:val="center"/>
          </w:tcPr>
          <w:p>
            <w:pPr>
              <w:widowControl/>
              <w:adjustRightInd w:val="0"/>
              <w:snapToGrid w:val="0"/>
              <w:jc w:val="center"/>
              <w:rPr>
                <w:rFonts w:cs="宋体" w:asciiTheme="minorEastAsia" w:hAnsiTheme="minorEastAsia"/>
                <w:b/>
                <w:bCs/>
                <w:color w:val="000000"/>
                <w:kern w:val="0"/>
                <w:sz w:val="18"/>
                <w:szCs w:val="18"/>
              </w:rPr>
            </w:pPr>
            <w:r>
              <w:rPr>
                <w:rFonts w:hint="eastAsia" w:cs="宋体" w:asciiTheme="minorEastAsia" w:hAnsiTheme="minorEastAsia"/>
                <w:b/>
                <w:color w:val="000000"/>
                <w:kern w:val="0"/>
                <w:sz w:val="18"/>
                <w:szCs w:val="18"/>
              </w:rPr>
              <w:t>典型工作任务</w:t>
            </w:r>
          </w:p>
        </w:tc>
        <w:tc>
          <w:tcPr>
            <w:tcW w:w="4679" w:type="dxa"/>
            <w:noWrap/>
            <w:vAlign w:val="center"/>
          </w:tcPr>
          <w:p>
            <w:pPr>
              <w:widowControl/>
              <w:adjustRightInd w:val="0"/>
              <w:snapToGrid w:val="0"/>
              <w:jc w:val="center"/>
              <w:rPr>
                <w:rFonts w:cs="宋体" w:asciiTheme="minorEastAsia" w:hAnsiTheme="minorEastAsia"/>
                <w:b/>
                <w:bCs/>
                <w:color w:val="000000"/>
                <w:kern w:val="0"/>
                <w:sz w:val="18"/>
                <w:szCs w:val="18"/>
              </w:rPr>
            </w:pPr>
            <w:r>
              <w:rPr>
                <w:rFonts w:hint="eastAsia" w:cs="宋体" w:asciiTheme="minorEastAsia" w:hAnsiTheme="minorEastAsia"/>
                <w:b/>
                <w:color w:val="000000"/>
                <w:kern w:val="0"/>
                <w:sz w:val="18"/>
                <w:szCs w:val="18"/>
              </w:rPr>
              <w:t>职业能力要求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980" w:type="dxa"/>
            <w:vMerge w:val="restart"/>
            <w:noWrap/>
            <w:vAlign w:val="center"/>
          </w:tcPr>
          <w:p>
            <w:pPr>
              <w:widowControl/>
              <w:adjustRightInd w:val="0"/>
              <w:snapToGrid w:val="0"/>
              <w:jc w:val="center"/>
              <w:rPr>
                <w:rFonts w:ascii="宋体" w:hAnsi="宋体" w:eastAsia="宋体" w:cs="宋体"/>
                <w:bCs/>
                <w:color w:val="000000"/>
                <w:kern w:val="0"/>
                <w:sz w:val="18"/>
                <w:szCs w:val="18"/>
              </w:rPr>
            </w:pPr>
            <w:r>
              <w:rPr>
                <w:rFonts w:hint="eastAsia" w:ascii="宋体" w:hAnsi="宋体" w:eastAsia="宋体" w:cs="宋体"/>
                <w:color w:val="000000"/>
                <w:kern w:val="0"/>
                <w:sz w:val="18"/>
                <w:szCs w:val="18"/>
              </w:rPr>
              <w:t>岗位认知</w:t>
            </w:r>
          </w:p>
        </w:tc>
        <w:tc>
          <w:tcPr>
            <w:tcW w:w="1916" w:type="dxa"/>
            <w:noWrap/>
            <w:vAlign w:val="center"/>
          </w:tcPr>
          <w:p>
            <w:pPr>
              <w:widowControl/>
              <w:adjustRightInd w:val="0"/>
              <w:snapToGrid w:val="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岗位认知</w:t>
            </w:r>
          </w:p>
        </w:tc>
        <w:tc>
          <w:tcPr>
            <w:tcW w:w="4679" w:type="dxa"/>
            <w:noWrap/>
            <w:vAlign w:val="center"/>
          </w:tcPr>
          <w:p>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岗位工作内容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noWrap/>
            <w:vAlign w:val="center"/>
          </w:tcPr>
          <w:p>
            <w:pPr>
              <w:widowControl/>
              <w:adjustRightInd w:val="0"/>
              <w:snapToGrid w:val="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了解岗位要求</w:t>
            </w:r>
          </w:p>
        </w:tc>
        <w:tc>
          <w:tcPr>
            <w:tcW w:w="4679" w:type="dxa"/>
            <w:noWrap/>
            <w:vAlign w:val="center"/>
          </w:tcPr>
          <w:p>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岗位要求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noWrap/>
            <w:vAlign w:val="center"/>
          </w:tcPr>
          <w:p>
            <w:pPr>
              <w:widowControl/>
              <w:adjustRightInd w:val="0"/>
              <w:snapToGrid w:val="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了解岗位流程</w:t>
            </w:r>
          </w:p>
        </w:tc>
        <w:tc>
          <w:tcPr>
            <w:tcW w:w="4679" w:type="dxa"/>
            <w:noWrap/>
            <w:vAlign w:val="center"/>
          </w:tcPr>
          <w:p>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岗位工作各环节工作流程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noWrap/>
            <w:vAlign w:val="center"/>
          </w:tcPr>
          <w:p>
            <w:pPr>
              <w:widowControl/>
              <w:adjustRightInd w:val="0"/>
              <w:snapToGrid w:val="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了解岗位环境</w:t>
            </w:r>
          </w:p>
        </w:tc>
        <w:tc>
          <w:tcPr>
            <w:tcW w:w="4679" w:type="dxa"/>
            <w:noWrap/>
            <w:vAlign w:val="center"/>
          </w:tcPr>
          <w:p>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熟悉工作岗位环境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80" w:type="dxa"/>
            <w:vMerge w:val="restart"/>
            <w:noWrap/>
            <w:vAlign w:val="center"/>
          </w:tcPr>
          <w:p>
            <w:pPr>
              <w:spacing w:line="360" w:lineRule="auto"/>
              <w:jc w:val="center"/>
              <w:rPr>
                <w:rFonts w:ascii="宋体" w:hAnsi="宋体" w:eastAsia="宋体" w:cs="宋体"/>
                <w:bCs/>
                <w:color w:val="000000"/>
                <w:kern w:val="0"/>
                <w:sz w:val="18"/>
                <w:szCs w:val="18"/>
              </w:rPr>
            </w:pPr>
            <w:r>
              <w:rPr>
                <w:rFonts w:ascii="Times New Roman" w:hAnsi="Times New Roman"/>
                <w:szCs w:val="21"/>
              </w:rPr>
              <w:t>大比例尺数字地形图测绘</w:t>
            </w: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图根控制测量(包括平面控制和高程控制测量)</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导线测量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高程测量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tabs>
                <w:tab w:val="left" w:pos="3696"/>
              </w:tabs>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RTK测量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仪器检校</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仪器结构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误差来源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轴系校准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数据采集</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全站仪采集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RTK采集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数据传输及数据处理；</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数据传输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数据处理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应用数字成图软件进行成图，能进行成果输出</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地形图绘制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质量检查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成果输出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编写工程技术总结</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项目总结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编写报告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0" w:type="dxa"/>
            <w:vMerge w:val="restart"/>
            <w:noWrap/>
            <w:vAlign w:val="center"/>
          </w:tcPr>
          <w:p>
            <w:pPr>
              <w:widowControl/>
              <w:adjustRightInd w:val="0"/>
              <w:snapToGrid w:val="0"/>
              <w:jc w:val="center"/>
              <w:rPr>
                <w:rFonts w:ascii="宋体" w:hAnsi="宋体" w:eastAsia="宋体" w:cs="宋体"/>
                <w:bCs/>
                <w:color w:val="000000"/>
                <w:kern w:val="0"/>
                <w:sz w:val="18"/>
                <w:szCs w:val="18"/>
              </w:rPr>
            </w:pPr>
            <w:r>
              <w:rPr>
                <w:rFonts w:ascii="Times New Roman" w:hAnsi="Times New Roman"/>
                <w:szCs w:val="21"/>
              </w:rPr>
              <w:t>工程测量</w:t>
            </w: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施工控制测量</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施工控制网布设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exac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观测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exac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数据处理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制订施工测量方法、方案</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掌握</w:t>
            </w:r>
            <w:r>
              <w:rPr>
                <w:rFonts w:hint="eastAsia" w:ascii="宋体" w:hAnsi="宋体" w:eastAsia="宋体" w:cs="宋体"/>
                <w:color w:val="000000"/>
                <w:kern w:val="0"/>
                <w:sz w:val="18"/>
                <w:szCs w:val="18"/>
                <w:lang w:val="en-US" w:eastAsia="zh-CN"/>
              </w:rPr>
              <w:t>施工测量方法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exac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制订施工测量方案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工程放样实施</w:t>
            </w:r>
          </w:p>
        </w:tc>
        <w:tc>
          <w:tcPr>
            <w:tcW w:w="4679" w:type="dxa"/>
            <w:noWrap/>
            <w:vAlign w:val="center"/>
          </w:tcPr>
          <w:p>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掌握</w:t>
            </w:r>
            <w:r>
              <w:rPr>
                <w:rFonts w:hint="eastAsia" w:ascii="宋体" w:hAnsi="宋体" w:eastAsia="宋体" w:cs="宋体"/>
                <w:color w:val="000000"/>
                <w:kern w:val="0"/>
                <w:sz w:val="18"/>
                <w:szCs w:val="18"/>
                <w:lang w:val="en-US" w:eastAsia="zh-CN"/>
              </w:rPr>
              <w:t>工程放样方法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分析误差来源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技术总结。</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项目总结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exac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编写技术总结报告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980" w:type="dxa"/>
            <w:vMerge w:val="restart"/>
            <w:noWrap/>
            <w:vAlign w:val="center"/>
          </w:tcPr>
          <w:p>
            <w:pPr>
              <w:widowControl/>
              <w:adjustRightInd w:val="0"/>
              <w:snapToGrid w:val="0"/>
              <w:jc w:val="center"/>
              <w:rPr>
                <w:rFonts w:hint="default" w:ascii="宋体" w:hAnsi="宋体" w:eastAsia="宋体" w:cs="宋体"/>
                <w:bCs/>
                <w:color w:val="000000"/>
                <w:kern w:val="0"/>
                <w:sz w:val="18"/>
                <w:szCs w:val="18"/>
                <w:lang w:val="en-US" w:eastAsia="zh-CN"/>
              </w:rPr>
            </w:pPr>
            <w:r>
              <w:rPr>
                <w:rFonts w:hint="eastAsia" w:ascii="Times New Roman" w:hAnsi="Times New Roman" w:eastAsia="宋体"/>
                <w:szCs w:val="21"/>
                <w:lang w:val="en-US" w:eastAsia="zh-CN"/>
              </w:rPr>
              <w:t>不动产测绘</w:t>
            </w: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制定测量方案</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了解项目概况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制订测量方案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地籍调查及数字地籍测量，地籍控制测量、数据采集、地籍图、宗地图成图</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地籍调查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地籍测量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房产调查，外业测量、房产图绘制、面积计算</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房屋调查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房产测量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界址测量</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界址点调查设定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界址点测量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技术总结</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项目总结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980" w:type="dxa"/>
            <w:vMerge w:val="continue"/>
            <w:vAlign w:val="center"/>
          </w:tcPr>
          <w:p>
            <w:pPr>
              <w:widowControl/>
              <w:adjustRightInd w:val="0"/>
              <w:snapToGrid w:val="0"/>
              <w:jc w:val="center"/>
              <w:rPr>
                <w:rFonts w:ascii="宋体" w:hAnsi="宋体" w:eastAsia="宋体" w:cs="宋体"/>
                <w:b/>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编写技术总结报告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restart"/>
            <w:noWrap/>
            <w:vAlign w:val="center"/>
          </w:tcPr>
          <w:p>
            <w:pPr>
              <w:widowControl/>
              <w:adjustRightInd w:val="0"/>
              <w:snapToGrid w:val="0"/>
              <w:jc w:val="center"/>
              <w:rPr>
                <w:rFonts w:ascii="宋体" w:hAnsi="宋体" w:eastAsia="宋体" w:cs="宋体"/>
                <w:bCs/>
                <w:color w:val="000000"/>
                <w:kern w:val="0"/>
                <w:sz w:val="18"/>
                <w:szCs w:val="18"/>
              </w:rPr>
            </w:pPr>
            <w:r>
              <w:rPr>
                <w:rFonts w:hint="eastAsia" w:ascii="Times New Roman" w:hAnsi="Times New Roman"/>
                <w:szCs w:val="21"/>
                <w:lang w:val="en-US" w:eastAsia="zh-CN"/>
              </w:rPr>
              <w:t>控制测量</w:t>
            </w: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GNSS控制网的布设</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GNSS基本原理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控制网分级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控制网布设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观测</w:t>
            </w:r>
          </w:p>
        </w:tc>
        <w:tc>
          <w:tcPr>
            <w:tcW w:w="4679" w:type="dxa"/>
            <w:noWrap/>
            <w:vAlign w:val="center"/>
          </w:tcPr>
          <w:p>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做好准备工作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数据处理</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测量平差基本原理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基线解算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控制网平差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RTK技术应用。</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RTK基本原理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noWrap/>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RTK使用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误差来源分析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0" w:type="dxa"/>
            <w:vMerge w:val="restart"/>
            <w:noWrap/>
            <w:vAlign w:val="center"/>
          </w:tcPr>
          <w:p>
            <w:pPr>
              <w:widowControl/>
              <w:adjustRightInd w:val="0"/>
              <w:snapToGrid w:val="0"/>
              <w:jc w:val="center"/>
              <w:rPr>
                <w:rFonts w:ascii="宋体" w:hAnsi="宋体" w:eastAsia="宋体" w:cs="宋体"/>
                <w:bCs/>
                <w:color w:val="000000"/>
                <w:kern w:val="0"/>
                <w:sz w:val="18"/>
                <w:szCs w:val="18"/>
              </w:rPr>
            </w:pPr>
            <w:r>
              <w:rPr>
                <w:rFonts w:hint="eastAsia" w:ascii="Times New Roman" w:hAnsi="Times New Roman"/>
                <w:szCs w:val="21"/>
                <w:lang w:eastAsia="zh-CN"/>
              </w:rPr>
              <w:t>无人机</w:t>
            </w:r>
            <w:r>
              <w:rPr>
                <w:rFonts w:hint="eastAsia" w:ascii="Times New Roman" w:hAnsi="Times New Roman"/>
                <w:szCs w:val="21"/>
                <w:lang w:val="en-US" w:eastAsia="zh-CN"/>
              </w:rPr>
              <w:t>测绘</w:t>
            </w: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无人机外业飞控</w:t>
            </w:r>
          </w:p>
        </w:tc>
        <w:tc>
          <w:tcPr>
            <w:tcW w:w="4679" w:type="dxa"/>
            <w:noWrap/>
            <w:vAlign w:val="center"/>
          </w:tcPr>
          <w:p>
            <w:pPr>
              <w:widowControl/>
              <w:adjustRightInd w:val="0"/>
              <w:snapToGrid w:val="0"/>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准备</w:t>
            </w:r>
            <w:r>
              <w:rPr>
                <w:rFonts w:hint="eastAsia" w:ascii="宋体" w:hAnsi="宋体" w:eastAsia="宋体" w:cs="宋体"/>
                <w:color w:val="000000"/>
                <w:kern w:val="0"/>
                <w:sz w:val="18"/>
                <w:szCs w:val="18"/>
                <w:lang w:val="en-US" w:eastAsia="zh-CN"/>
              </w:rPr>
              <w:t>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飞行原理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航线规划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摄影测量像控点测量</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像控点布设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像控点测量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r>
              <w:rPr>
                <w:rFonts w:hint="eastAsia" w:ascii="宋体" w:hAnsi="宋体" w:eastAsia="宋体" w:cs="宋体"/>
                <w:color w:val="000000"/>
                <w:kern w:val="0"/>
                <w:sz w:val="18"/>
                <w:szCs w:val="18"/>
                <w:lang w:eastAsia="zh-CN"/>
              </w:rPr>
              <w:t>正射影像图的制作</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正射影像图制作原理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数据处理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数字线划图绘</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数字线划图生产原理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数字线划图生产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80" w:type="dxa"/>
            <w:vMerge w:val="restart"/>
            <w:vAlign w:val="center"/>
          </w:tcPr>
          <w:p>
            <w:pPr>
              <w:widowControl/>
              <w:adjustRightInd w:val="0"/>
              <w:snapToGrid w:val="0"/>
              <w:jc w:val="center"/>
              <w:rPr>
                <w:rFonts w:ascii="宋体" w:hAnsi="宋体" w:eastAsia="宋体" w:cs="宋体"/>
                <w:bCs/>
                <w:color w:val="000000"/>
                <w:kern w:val="0"/>
                <w:sz w:val="18"/>
                <w:szCs w:val="18"/>
              </w:rPr>
            </w:pPr>
            <w:r>
              <w:rPr>
                <w:rFonts w:hint="eastAsia" w:ascii="Times New Roman" w:hAnsi="Times New Roman"/>
                <w:szCs w:val="21"/>
                <w:lang w:val="en-US" w:eastAsia="zh-CN"/>
              </w:rPr>
              <w:t>GIS数据处理</w:t>
            </w: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熟练使用GIS数据处理软件</w:t>
            </w:r>
          </w:p>
        </w:tc>
        <w:tc>
          <w:tcPr>
            <w:tcW w:w="4679" w:type="dxa"/>
            <w:noWrap/>
            <w:vAlign w:val="center"/>
          </w:tcPr>
          <w:p>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掌握</w:t>
            </w:r>
            <w:r>
              <w:rPr>
                <w:rFonts w:hint="eastAsia" w:ascii="宋体" w:hAnsi="宋体" w:eastAsia="宋体" w:cs="宋体"/>
                <w:color w:val="000000"/>
                <w:kern w:val="0"/>
                <w:sz w:val="18"/>
                <w:szCs w:val="18"/>
                <w:lang w:val="en-US" w:eastAsia="zh-CN"/>
              </w:rPr>
              <w:t>GIS软件</w:t>
            </w:r>
            <w:r>
              <w:rPr>
                <w:rFonts w:hint="eastAsia" w:ascii="宋体" w:hAnsi="宋体" w:eastAsia="宋体" w:cs="宋体"/>
                <w:color w:val="000000"/>
                <w:kern w:val="0"/>
                <w:sz w:val="18"/>
                <w:szCs w:val="18"/>
              </w:rPr>
              <w:t>使用技巧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使用GIS软件进行数据入库</w:t>
            </w: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掌握</w:t>
            </w:r>
            <w:r>
              <w:rPr>
                <w:rFonts w:hint="eastAsia" w:ascii="宋体" w:hAnsi="宋体" w:eastAsia="宋体" w:cs="宋体"/>
                <w:color w:val="000000"/>
                <w:kern w:val="0"/>
                <w:sz w:val="18"/>
                <w:szCs w:val="18"/>
                <w:lang w:val="en-US" w:eastAsia="zh-CN"/>
              </w:rPr>
              <w:t>数据建库方法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hint="eastAsia"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使用GIS软件建库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restart"/>
            <w:noWrap/>
            <w:vAlign w:val="center"/>
          </w:tcPr>
          <w:p>
            <w:pPr>
              <w:widowControl/>
              <w:adjustRightInd w:val="0"/>
              <w:snapToGrid w:val="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使用GIS软件进行查询处理各种操作</w:t>
            </w:r>
          </w:p>
        </w:tc>
        <w:tc>
          <w:tcPr>
            <w:tcW w:w="4679" w:type="dxa"/>
            <w:noWrap/>
            <w:vAlign w:val="center"/>
          </w:tcPr>
          <w:p>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掌握</w:t>
            </w:r>
            <w:r>
              <w:rPr>
                <w:rFonts w:hint="eastAsia" w:ascii="宋体" w:hAnsi="宋体" w:eastAsia="宋体" w:cs="宋体"/>
                <w:color w:val="000000"/>
                <w:kern w:val="0"/>
                <w:sz w:val="18"/>
                <w:szCs w:val="18"/>
                <w:lang w:val="en-US" w:eastAsia="zh-CN"/>
              </w:rPr>
              <w:t>GIS查询处理</w:t>
            </w:r>
            <w:r>
              <w:rPr>
                <w:rFonts w:hint="eastAsia" w:ascii="宋体" w:hAnsi="宋体" w:eastAsia="宋体" w:cs="宋体"/>
                <w:color w:val="000000"/>
                <w:kern w:val="0"/>
                <w:sz w:val="18"/>
                <w:szCs w:val="18"/>
              </w:rPr>
              <w:t>使用技巧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80" w:type="dxa"/>
            <w:vMerge w:val="continue"/>
            <w:vAlign w:val="center"/>
          </w:tcPr>
          <w:p>
            <w:pPr>
              <w:widowControl/>
              <w:adjustRightInd w:val="0"/>
              <w:snapToGrid w:val="0"/>
              <w:jc w:val="center"/>
              <w:rPr>
                <w:rFonts w:ascii="宋体" w:hAnsi="宋体" w:eastAsia="宋体" w:cs="宋体"/>
                <w:bCs/>
                <w:color w:val="000000"/>
                <w:kern w:val="0"/>
                <w:sz w:val="18"/>
                <w:szCs w:val="18"/>
              </w:rPr>
            </w:pPr>
          </w:p>
        </w:tc>
        <w:tc>
          <w:tcPr>
            <w:tcW w:w="1916" w:type="dxa"/>
            <w:vMerge w:val="continue"/>
            <w:vAlign w:val="center"/>
          </w:tcPr>
          <w:p>
            <w:pPr>
              <w:widowControl/>
              <w:adjustRightInd w:val="0"/>
              <w:snapToGrid w:val="0"/>
              <w:jc w:val="center"/>
              <w:rPr>
                <w:rFonts w:ascii="宋体" w:hAnsi="宋体" w:eastAsia="宋体" w:cs="宋体"/>
                <w:color w:val="000000"/>
                <w:kern w:val="0"/>
                <w:sz w:val="18"/>
                <w:szCs w:val="18"/>
              </w:rPr>
            </w:pPr>
          </w:p>
        </w:tc>
        <w:tc>
          <w:tcPr>
            <w:tcW w:w="4679" w:type="dxa"/>
            <w:noWrap/>
            <w:vAlign w:val="center"/>
          </w:tcPr>
          <w:p>
            <w:pPr>
              <w:widowControl/>
              <w:adjustRightInd w:val="0"/>
              <w:snapToGrid w:val="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使用GIS软件进行数据查询操作</w:t>
            </w:r>
          </w:p>
        </w:tc>
      </w:tr>
    </w:tbl>
    <w:p>
      <w:pPr>
        <w:spacing w:line="360" w:lineRule="auto"/>
        <w:ind w:firstLine="200"/>
        <w:rPr>
          <w:b/>
          <w:bCs/>
          <w:szCs w:val="21"/>
        </w:rPr>
      </w:pPr>
    </w:p>
    <w:p>
      <w:pPr>
        <w:pStyle w:val="2"/>
        <w:numPr>
          <w:ilvl w:val="0"/>
          <w:numId w:val="1"/>
        </w:numPr>
        <w:spacing w:before="0" w:after="0"/>
        <w:rPr>
          <w:sz w:val="28"/>
        </w:rPr>
      </w:pPr>
      <w:bookmarkStart w:id="15" w:name="_Toc23065882"/>
      <w:r>
        <w:rPr>
          <w:rFonts w:hint="eastAsia"/>
          <w:sz w:val="28"/>
        </w:rPr>
        <w:t>课程结构</w:t>
      </w:r>
      <w:bookmarkEnd w:id="15"/>
    </w:p>
    <w:p>
      <w:pPr>
        <w:spacing w:line="360" w:lineRule="auto"/>
        <w:ind w:firstLine="420" w:firstLineChars="200"/>
        <w:jc w:val="left"/>
        <w:rPr>
          <w:rFonts w:hint="eastAsia"/>
        </w:rPr>
      </w:pPr>
      <w:r>
        <w:rPr>
          <w:rFonts w:hint="eastAsia"/>
        </w:rPr>
        <w:t xml:space="preserve">本专业的课程体系建构是根据企业的岗位及其岗位员工所需的基本职业能力而设。 </w:t>
      </w:r>
    </w:p>
    <w:tbl>
      <w:tblPr>
        <w:tblStyle w:val="12"/>
        <w:tblW w:w="8202" w:type="dxa"/>
        <w:tblInd w:w="0" w:type="dxa"/>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726"/>
        <w:gridCol w:w="1770"/>
        <w:gridCol w:w="4395"/>
        <w:gridCol w:w="1275"/>
        <w:gridCol w:w="36"/>
      </w:tblGrid>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674" w:hRule="atLeast"/>
        </w:trPr>
        <w:tc>
          <w:tcPr>
            <w:tcW w:w="726"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课程</w:t>
            </w:r>
          </w:p>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模块</w:t>
            </w: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课程名称</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课程性质</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217" w:hRule="atLeast"/>
        </w:trPr>
        <w:tc>
          <w:tcPr>
            <w:tcW w:w="726" w:type="dxa"/>
            <w:vMerge w:val="restart"/>
            <w:tcBorders>
              <w:tl2br w:val="nil"/>
              <w:tr2bl w:val="nil"/>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 共 课</w:t>
            </w: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拓展训练与爱国主义教育</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90" w:hRule="atLeast"/>
        </w:trPr>
        <w:tc>
          <w:tcPr>
            <w:tcW w:w="726" w:type="dxa"/>
            <w:vMerge w:val="continue"/>
            <w:tcBorders>
              <w:tl2br w:val="nil"/>
              <w:tr2bl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思想道德修养与法律基础</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90" w:hRule="atLeast"/>
        </w:trPr>
        <w:tc>
          <w:tcPr>
            <w:tcW w:w="726" w:type="dxa"/>
            <w:vMerge w:val="continue"/>
            <w:tcBorders>
              <w:tl2br w:val="nil"/>
              <w:tr2bl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毛泽东思想和中国特色社会主义理论概论</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142" w:hRule="atLeast"/>
        </w:trPr>
        <w:tc>
          <w:tcPr>
            <w:tcW w:w="726" w:type="dxa"/>
            <w:vMerge w:val="continue"/>
            <w:tcBorders>
              <w:tl2br w:val="nil"/>
              <w:tr2bl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安全生产教育</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232" w:hRule="atLeast"/>
        </w:trPr>
        <w:tc>
          <w:tcPr>
            <w:tcW w:w="726" w:type="dxa"/>
            <w:vMerge w:val="continue"/>
            <w:tcBorders>
              <w:tl2br w:val="nil"/>
              <w:tr2bl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大学英语</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202" w:hRule="atLeast"/>
        </w:trPr>
        <w:tc>
          <w:tcPr>
            <w:tcW w:w="726" w:type="dxa"/>
            <w:vMerge w:val="continue"/>
            <w:tcBorders>
              <w:tl2br w:val="nil"/>
              <w:tr2bl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计算机应用基础</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272" w:hRule="atLeast"/>
        </w:trPr>
        <w:tc>
          <w:tcPr>
            <w:tcW w:w="726" w:type="dxa"/>
            <w:vMerge w:val="continue"/>
            <w:tcBorders>
              <w:tl2br w:val="nil"/>
              <w:tr2bl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高等数学</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127" w:hRule="atLeast"/>
        </w:trPr>
        <w:tc>
          <w:tcPr>
            <w:tcW w:w="726" w:type="dxa"/>
            <w:vMerge w:val="continue"/>
            <w:tcBorders>
              <w:tl2br w:val="nil"/>
              <w:tr2bl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形势与政策</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277" w:hRule="atLeast"/>
        </w:trPr>
        <w:tc>
          <w:tcPr>
            <w:tcW w:w="726" w:type="dxa"/>
            <w:vMerge w:val="continue"/>
            <w:tcBorders>
              <w:tl2br w:val="nil"/>
              <w:tr2bl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大学生心理健康教育</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247" w:hRule="atLeast"/>
        </w:trPr>
        <w:tc>
          <w:tcPr>
            <w:tcW w:w="726" w:type="dxa"/>
            <w:vMerge w:val="continue"/>
            <w:tcBorders>
              <w:tl2br w:val="nil"/>
              <w:tr2bl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创新创业理论及方法</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gridAfter w:val="1"/>
          <w:wAfter w:w="36" w:type="dxa"/>
          <w:trHeight w:val="97" w:hRule="atLeast"/>
        </w:trPr>
        <w:tc>
          <w:tcPr>
            <w:tcW w:w="726" w:type="dxa"/>
            <w:vMerge w:val="continue"/>
            <w:tcBorders>
              <w:tl2br w:val="nil"/>
              <w:tr2bl w:val="nil"/>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21"/>
                <w:szCs w:val="21"/>
                <w:u w:val="none"/>
              </w:rPr>
            </w:pPr>
          </w:p>
        </w:tc>
        <w:tc>
          <w:tcPr>
            <w:tcW w:w="6165"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文化素质拓展</w:t>
            </w:r>
          </w:p>
        </w:tc>
        <w:tc>
          <w:tcPr>
            <w:tcW w:w="127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726" w:type="dxa"/>
            <w:vMerge w:val="restart"/>
            <w:tcBorders>
              <w:tl2br w:val="nil"/>
              <w:tr2bl w:val="nil"/>
            </w:tcBorders>
            <w:shd w:val="clear" w:color="auto" w:fill="auto"/>
            <w:tcMar>
              <w:top w:w="15" w:type="dxa"/>
              <w:left w:w="15" w:type="dxa"/>
              <w:right w:w="15" w:type="dxa"/>
            </w:tcMar>
            <w:textDirection w:val="tbLrV"/>
            <w:vAlign w:val="center"/>
          </w:tcPr>
          <w:p>
            <w:pPr>
              <w:keepNext w:val="0"/>
              <w:keepLines w:val="0"/>
              <w:widowControl/>
              <w:suppressLineNumbers w:val="0"/>
              <w:ind w:left="113" w:right="113"/>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 业 课</w:t>
            </w:r>
          </w:p>
        </w:tc>
        <w:tc>
          <w:tcPr>
            <w:tcW w:w="1770" w:type="dxa"/>
            <w:vMerge w:val="restar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专业基础课模块</w:t>
            </w: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图形图像处理</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217"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39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Style w:val="26"/>
                <w:sz w:val="21"/>
                <w:szCs w:val="21"/>
                <w:lang w:val="en-US" w:eastAsia="zh-CN" w:bidi="ar"/>
              </w:rPr>
              <w:t>AutoCAD</w:t>
            </w:r>
            <w:r>
              <w:rPr>
                <w:rFonts w:hint="eastAsia" w:ascii="宋体" w:hAnsi="宋体" w:eastAsia="宋体" w:cs="宋体"/>
                <w:i w:val="0"/>
                <w:color w:val="000000"/>
                <w:kern w:val="0"/>
                <w:sz w:val="21"/>
                <w:szCs w:val="21"/>
                <w:u w:val="none"/>
                <w:lang w:val="en-US" w:eastAsia="zh-CN" w:bidi="ar"/>
              </w:rPr>
              <w:t>数字测绘</w:t>
            </w:r>
          </w:p>
        </w:tc>
        <w:tc>
          <w:tcPr>
            <w:tcW w:w="1311" w:type="dxa"/>
            <w:gridSpan w:val="2"/>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Style w:val="26"/>
                <w:b/>
                <w:bCs/>
                <w:sz w:val="21"/>
                <w:szCs w:val="21"/>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187"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测量技术基础</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控制测量（含测量平差、GNSS测量技术）</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255"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39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测量技术基础生产实习</w:t>
            </w:r>
          </w:p>
        </w:tc>
        <w:tc>
          <w:tcPr>
            <w:tcW w:w="1311" w:type="dxa"/>
            <w:gridSpan w:val="2"/>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restar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数字化测图模块</w:t>
            </w:r>
          </w:p>
        </w:tc>
        <w:tc>
          <w:tcPr>
            <w:tcW w:w="439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数字化测图★</w:t>
            </w:r>
          </w:p>
        </w:tc>
        <w:tc>
          <w:tcPr>
            <w:tcW w:w="1311" w:type="dxa"/>
            <w:gridSpan w:val="2"/>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175"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数字化测图生产实习</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205"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restar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摄影测量模块</w:t>
            </w:r>
          </w:p>
        </w:tc>
        <w:tc>
          <w:tcPr>
            <w:tcW w:w="439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无人机摄影测量★</w:t>
            </w:r>
          </w:p>
        </w:tc>
        <w:tc>
          <w:tcPr>
            <w:tcW w:w="1311" w:type="dxa"/>
            <w:gridSpan w:val="2"/>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遥感技术及应用</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185"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无人机测绘生产实习</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262"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restar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工程测量模块</w:t>
            </w:r>
          </w:p>
        </w:tc>
        <w:tc>
          <w:tcPr>
            <w:tcW w:w="439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工程测量★</w:t>
            </w:r>
          </w:p>
        </w:tc>
        <w:tc>
          <w:tcPr>
            <w:tcW w:w="1311" w:type="dxa"/>
            <w:gridSpan w:val="2"/>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工程测量生产实习</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385"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综合实践模块</w:t>
            </w: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毕业综合生产实践★</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必修课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restar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专业特色</w:t>
            </w:r>
          </w:p>
        </w:tc>
        <w:tc>
          <w:tcPr>
            <w:tcW w:w="439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测绘法律法规</w:t>
            </w:r>
          </w:p>
        </w:tc>
        <w:tc>
          <w:tcPr>
            <w:tcW w:w="1311" w:type="dxa"/>
            <w:gridSpan w:val="2"/>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选修课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科技论文写作</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选修课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95"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restar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创新创业</w:t>
            </w: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企业运营管理</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选修课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140"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创新创业基础</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选修课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restar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素质拓展</w:t>
            </w:r>
          </w:p>
        </w:tc>
        <w:tc>
          <w:tcPr>
            <w:tcW w:w="4395"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不动产测量</w:t>
            </w:r>
          </w:p>
        </w:tc>
        <w:tc>
          <w:tcPr>
            <w:tcW w:w="1311" w:type="dxa"/>
            <w:gridSpan w:val="2"/>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选修课</w:t>
            </w:r>
          </w:p>
        </w:tc>
      </w:tr>
      <w:tr>
        <w:tblPrEx>
          <w:tblBorders>
            <w:top w:val="single" w:color="000000" w:sz="8" w:space="0"/>
            <w:left w:val="single" w:color="000000" w:sz="4" w:space="0"/>
            <w:bottom w:val="single" w:color="000000" w:sz="8" w:space="0"/>
            <w:right w:val="single" w:color="000000" w:sz="4" w:space="0"/>
            <w:insideH w:val="single" w:color="000000" w:sz="8" w:space="0"/>
            <w:insideV w:val="single" w:color="000000" w:sz="8" w:space="0"/>
          </w:tblBorders>
          <w:tblCellMar>
            <w:top w:w="0" w:type="dxa"/>
            <w:left w:w="0" w:type="dxa"/>
            <w:bottom w:w="0" w:type="dxa"/>
            <w:right w:w="0" w:type="dxa"/>
          </w:tblCellMar>
        </w:tblPrEx>
        <w:trPr>
          <w:trHeight w:val="125" w:hRule="atLeast"/>
        </w:trPr>
        <w:tc>
          <w:tcPr>
            <w:tcW w:w="726"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770" w:type="dxa"/>
            <w:vMerge w:val="continue"/>
            <w:tcBorders>
              <w:tl2br w:val="nil"/>
              <w:tr2bl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4395"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Style w:val="27"/>
                <w:sz w:val="21"/>
                <w:szCs w:val="21"/>
                <w:lang w:val="en-US" w:eastAsia="zh-CN" w:bidi="ar"/>
              </w:rPr>
              <w:t>GIS</w:t>
            </w:r>
            <w:r>
              <w:rPr>
                <w:rFonts w:hint="eastAsia" w:ascii="宋体" w:hAnsi="宋体" w:eastAsia="宋体" w:cs="宋体"/>
                <w:i w:val="0"/>
                <w:color w:val="000000"/>
                <w:kern w:val="0"/>
                <w:sz w:val="21"/>
                <w:szCs w:val="21"/>
                <w:u w:val="none"/>
                <w:lang w:val="en-US" w:eastAsia="zh-CN" w:bidi="ar"/>
              </w:rPr>
              <w:t>技术及应用</w:t>
            </w:r>
          </w:p>
        </w:tc>
        <w:tc>
          <w:tcPr>
            <w:tcW w:w="1311" w:type="dxa"/>
            <w:gridSpan w:val="2"/>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Style w:val="27"/>
                <w:sz w:val="21"/>
                <w:szCs w:val="21"/>
                <w:lang w:val="en-US" w:eastAsia="zh-CN" w:bidi="ar"/>
              </w:rPr>
            </w:pPr>
            <w:r>
              <w:rPr>
                <w:rFonts w:hint="eastAsia" w:ascii="宋体" w:hAnsi="宋体" w:eastAsia="宋体" w:cs="宋体"/>
                <w:i w:val="0"/>
                <w:color w:val="000000"/>
                <w:kern w:val="0"/>
                <w:sz w:val="21"/>
                <w:szCs w:val="21"/>
                <w:u w:val="none"/>
                <w:lang w:val="en-US" w:eastAsia="zh-CN" w:bidi="ar"/>
              </w:rPr>
              <w:t>选修课</w:t>
            </w:r>
          </w:p>
        </w:tc>
      </w:tr>
    </w:tbl>
    <w:p>
      <w:pPr>
        <w:spacing w:line="360" w:lineRule="auto"/>
        <w:ind w:firstLine="420" w:firstLineChars="200"/>
        <w:jc w:val="left"/>
        <w:rPr>
          <w:rFonts w:hint="eastAsia"/>
        </w:rPr>
      </w:pPr>
    </w:p>
    <w:p>
      <w:pPr>
        <w:jc w:val="left"/>
      </w:pPr>
    </w:p>
    <w:p>
      <w:pPr>
        <w:pStyle w:val="2"/>
        <w:numPr>
          <w:ilvl w:val="0"/>
          <w:numId w:val="1"/>
        </w:numPr>
        <w:spacing w:before="0" w:after="0"/>
        <w:rPr>
          <w:sz w:val="28"/>
        </w:rPr>
      </w:pPr>
      <w:bookmarkStart w:id="16" w:name="_Toc23065883"/>
      <w:r>
        <w:rPr>
          <w:rFonts w:hint="eastAsia"/>
          <w:sz w:val="28"/>
        </w:rPr>
        <w:t>课程内容及要求</w:t>
      </w:r>
      <w:bookmarkEnd w:id="16"/>
    </w:p>
    <w:p>
      <w:pPr>
        <w:pStyle w:val="3"/>
        <w:numPr>
          <w:ilvl w:val="0"/>
          <w:numId w:val="4"/>
        </w:numPr>
        <w:spacing w:before="0" w:after="0" w:line="415" w:lineRule="auto"/>
        <w:rPr>
          <w:sz w:val="24"/>
        </w:rPr>
      </w:pPr>
      <w:bookmarkStart w:id="17" w:name="_Toc23065884"/>
      <w:r>
        <w:rPr>
          <w:rFonts w:hint="eastAsia"/>
          <w:sz w:val="24"/>
        </w:rPr>
        <w:t>公共课程</w:t>
      </w:r>
      <w:bookmarkEnd w:id="17"/>
    </w:p>
    <w:p>
      <w:pPr>
        <w:spacing w:line="360" w:lineRule="auto"/>
        <w:ind w:left="482"/>
        <w:jc w:val="left"/>
        <w:rPr>
          <w:rFonts w:hint="eastAsia"/>
        </w:rPr>
      </w:pPr>
      <w:r>
        <w:rPr>
          <w:rFonts w:hint="eastAsia"/>
        </w:rPr>
        <w:t>执行教育部最新人才培养方案要求（ 教职成2019第13号）</w:t>
      </w:r>
    </w:p>
    <w:p>
      <w:pPr>
        <w:spacing w:line="360" w:lineRule="auto"/>
        <w:ind w:left="482"/>
        <w:jc w:val="left"/>
        <w:rPr>
          <w:rFonts w:hint="eastAsia"/>
        </w:rPr>
      </w:pPr>
    </w:p>
    <w:p>
      <w:pPr>
        <w:spacing w:line="360" w:lineRule="auto"/>
        <w:ind w:left="482"/>
        <w:jc w:val="left"/>
        <w:rPr>
          <w:rFonts w:hint="eastAsia"/>
        </w:rPr>
      </w:pPr>
    </w:p>
    <w:tbl>
      <w:tblPr>
        <w:tblStyle w:val="13"/>
        <w:tblW w:w="8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417"/>
        <w:gridCol w:w="5954"/>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b/>
                <w:sz w:val="18"/>
                <w:szCs w:val="18"/>
              </w:rPr>
            </w:pPr>
            <w:r>
              <w:rPr>
                <w:rFonts w:hint="eastAsia"/>
                <w:b/>
                <w:sz w:val="18"/>
                <w:szCs w:val="18"/>
              </w:rPr>
              <w:t>序号</w:t>
            </w:r>
          </w:p>
        </w:tc>
        <w:tc>
          <w:tcPr>
            <w:tcW w:w="1417" w:type="dxa"/>
            <w:vAlign w:val="center"/>
          </w:tcPr>
          <w:p>
            <w:pPr>
              <w:adjustRightInd w:val="0"/>
              <w:snapToGrid w:val="0"/>
              <w:jc w:val="center"/>
              <w:rPr>
                <w:b/>
                <w:sz w:val="18"/>
                <w:szCs w:val="18"/>
              </w:rPr>
            </w:pPr>
            <w:r>
              <w:rPr>
                <w:rFonts w:hint="eastAsia"/>
                <w:b/>
                <w:sz w:val="18"/>
                <w:szCs w:val="18"/>
              </w:rPr>
              <w:t>课程名称</w:t>
            </w:r>
          </w:p>
        </w:tc>
        <w:tc>
          <w:tcPr>
            <w:tcW w:w="5954" w:type="dxa"/>
            <w:vAlign w:val="center"/>
          </w:tcPr>
          <w:p>
            <w:pPr>
              <w:adjustRightInd w:val="0"/>
              <w:snapToGrid w:val="0"/>
              <w:jc w:val="center"/>
              <w:rPr>
                <w:b/>
                <w:sz w:val="18"/>
                <w:szCs w:val="18"/>
              </w:rPr>
            </w:pPr>
            <w:r>
              <w:rPr>
                <w:rFonts w:hint="eastAsia"/>
                <w:b/>
                <w:sz w:val="18"/>
                <w:szCs w:val="18"/>
              </w:rPr>
              <w:t>主要教学内容和要求</w:t>
            </w:r>
          </w:p>
        </w:tc>
        <w:tc>
          <w:tcPr>
            <w:tcW w:w="709" w:type="dxa"/>
            <w:vAlign w:val="center"/>
          </w:tcPr>
          <w:p>
            <w:pPr>
              <w:adjustRightInd w:val="0"/>
              <w:snapToGrid w:val="0"/>
              <w:jc w:val="center"/>
              <w:rPr>
                <w:b/>
                <w:sz w:val="18"/>
                <w:szCs w:val="18"/>
              </w:rPr>
            </w:pPr>
            <w:r>
              <w:rPr>
                <w:rFonts w:hint="eastAsia"/>
                <w:b/>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sz w:val="18"/>
                <w:szCs w:val="18"/>
              </w:rPr>
            </w:pPr>
            <w:r>
              <w:rPr>
                <w:rFonts w:hint="eastAsia"/>
                <w:sz w:val="18"/>
                <w:szCs w:val="18"/>
              </w:rPr>
              <w:t>1</w:t>
            </w:r>
          </w:p>
        </w:tc>
        <w:tc>
          <w:tcPr>
            <w:tcW w:w="1417" w:type="dxa"/>
            <w:vAlign w:val="center"/>
          </w:tcPr>
          <w:p>
            <w:pPr>
              <w:adjustRightInd w:val="0"/>
              <w:snapToGrid w:val="0"/>
              <w:jc w:val="left"/>
              <w:rPr>
                <w:sz w:val="18"/>
                <w:szCs w:val="18"/>
              </w:rPr>
            </w:pPr>
            <w:r>
              <w:rPr>
                <w:rFonts w:hint="eastAsia"/>
                <w:sz w:val="18"/>
                <w:szCs w:val="18"/>
              </w:rPr>
              <w:t>思想品德修养与法律基础</w:t>
            </w:r>
          </w:p>
        </w:tc>
        <w:tc>
          <w:tcPr>
            <w:tcW w:w="5954" w:type="dxa"/>
            <w:vAlign w:val="center"/>
          </w:tcPr>
          <w:p>
            <w:pPr>
              <w:adjustRightInd w:val="0"/>
              <w:snapToGrid w:val="0"/>
              <w:jc w:val="left"/>
              <w:rPr>
                <w:sz w:val="18"/>
                <w:szCs w:val="18"/>
              </w:rPr>
            </w:pPr>
            <w:r>
              <w:rPr>
                <w:rFonts w:hint="eastAsia"/>
                <w:sz w:val="18"/>
                <w:szCs w:val="18"/>
              </w:rPr>
              <w:t>主要内容是马克思主义理论知识和思想品德教育以及法律基础知识相关内容，帮助大学生形成崇高的理想信念，弘扬伟大的爱国主义精神，确立正确的人生观和价值观，牢固树立社会主义荣辱观，培养良好的思想道德素质和法律素质，进一步提高分辦是非、善恶、美丑和加强自我修养的能力，为逐渐成长为德智体美全面发展的社会主义事业的合格建设者和可靠接班人，打下扎实的思想道德修养和法律修养的基础</w:t>
            </w:r>
          </w:p>
        </w:tc>
        <w:tc>
          <w:tcPr>
            <w:tcW w:w="709"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sz w:val="18"/>
                <w:szCs w:val="18"/>
              </w:rPr>
            </w:pPr>
            <w:r>
              <w:rPr>
                <w:rFonts w:hint="eastAsia"/>
                <w:sz w:val="18"/>
                <w:szCs w:val="18"/>
              </w:rPr>
              <w:t>2</w:t>
            </w:r>
          </w:p>
        </w:tc>
        <w:tc>
          <w:tcPr>
            <w:tcW w:w="1417" w:type="dxa"/>
            <w:vAlign w:val="center"/>
          </w:tcPr>
          <w:p>
            <w:pPr>
              <w:adjustRightInd w:val="0"/>
              <w:snapToGrid w:val="0"/>
              <w:jc w:val="left"/>
              <w:rPr>
                <w:sz w:val="18"/>
                <w:szCs w:val="18"/>
              </w:rPr>
            </w:pPr>
            <w:r>
              <w:rPr>
                <w:rFonts w:hint="eastAsia"/>
                <w:sz w:val="18"/>
                <w:szCs w:val="18"/>
              </w:rPr>
              <w:t>毛泽东思想和中国特色社会主义理论体系概论</w:t>
            </w:r>
          </w:p>
        </w:tc>
        <w:tc>
          <w:tcPr>
            <w:tcW w:w="5954" w:type="dxa"/>
            <w:vAlign w:val="center"/>
          </w:tcPr>
          <w:p>
            <w:pPr>
              <w:adjustRightInd w:val="0"/>
              <w:snapToGrid w:val="0"/>
              <w:jc w:val="left"/>
              <w:rPr>
                <w:sz w:val="18"/>
                <w:szCs w:val="18"/>
              </w:rPr>
            </w:pPr>
            <w:r>
              <w:rPr>
                <w:rFonts w:hint="eastAsia"/>
                <w:sz w:val="18"/>
                <w:szCs w:val="18"/>
              </w:rPr>
              <w:t>主要内容是马克思主义基本原理与中国实际相结合的历史进程，以及马克思主义中国化两大理论成果即毛泽东思想和中国特色社会主义理论体系等相关内容，</w:t>
            </w:r>
            <w:r>
              <w:rPr>
                <w:sz w:val="18"/>
                <w:szCs w:val="18"/>
              </w:rPr>
              <w:t>培养学生运用马克思主义的立场、观点和方法分析问题、解决问题的能力，增强贯彻党的基本理论、基本路线、基本纲领以及各项方针政策的自觉性、坚定性，积极投身到全面建设小康社会的伟大实践</w:t>
            </w:r>
            <w:r>
              <w:rPr>
                <w:rFonts w:hint="eastAsia"/>
                <w:sz w:val="18"/>
                <w:szCs w:val="18"/>
              </w:rPr>
              <w:t>。</w:t>
            </w:r>
          </w:p>
        </w:tc>
        <w:tc>
          <w:tcPr>
            <w:tcW w:w="709"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sz w:val="18"/>
                <w:szCs w:val="18"/>
              </w:rPr>
            </w:pPr>
            <w:r>
              <w:rPr>
                <w:rFonts w:hint="eastAsia"/>
                <w:sz w:val="18"/>
                <w:szCs w:val="18"/>
              </w:rPr>
              <w:t>3</w:t>
            </w:r>
          </w:p>
        </w:tc>
        <w:tc>
          <w:tcPr>
            <w:tcW w:w="1417" w:type="dxa"/>
            <w:vAlign w:val="center"/>
          </w:tcPr>
          <w:p>
            <w:pPr>
              <w:adjustRightInd w:val="0"/>
              <w:snapToGrid w:val="0"/>
              <w:jc w:val="left"/>
              <w:rPr>
                <w:sz w:val="18"/>
                <w:szCs w:val="18"/>
              </w:rPr>
            </w:pPr>
            <w:r>
              <w:rPr>
                <w:rFonts w:hint="eastAsia"/>
                <w:sz w:val="18"/>
                <w:szCs w:val="18"/>
              </w:rPr>
              <w:t>形势与政策</w:t>
            </w:r>
          </w:p>
        </w:tc>
        <w:tc>
          <w:tcPr>
            <w:tcW w:w="5954" w:type="dxa"/>
            <w:vAlign w:val="center"/>
          </w:tcPr>
          <w:p>
            <w:pPr>
              <w:adjustRightInd w:val="0"/>
              <w:snapToGrid w:val="0"/>
              <w:jc w:val="left"/>
              <w:rPr>
                <w:sz w:val="18"/>
                <w:szCs w:val="18"/>
              </w:rPr>
            </w:pPr>
            <w:r>
              <w:rPr>
                <w:rFonts w:hint="eastAsia"/>
                <w:sz w:val="18"/>
                <w:szCs w:val="18"/>
              </w:rPr>
              <w:t>主要内容是当前国际国内的形势与政策，使学生了解当今国家的政策，坚定社会主义方向。</w:t>
            </w:r>
          </w:p>
        </w:tc>
        <w:tc>
          <w:tcPr>
            <w:tcW w:w="709"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rFonts w:hint="eastAsia" w:eastAsiaTheme="minorEastAsia"/>
                <w:sz w:val="18"/>
                <w:szCs w:val="18"/>
                <w:lang w:eastAsia="zh-CN"/>
              </w:rPr>
            </w:pPr>
            <w:r>
              <w:rPr>
                <w:rFonts w:hint="eastAsia"/>
                <w:sz w:val="18"/>
                <w:szCs w:val="18"/>
                <w:lang w:val="en-US" w:eastAsia="zh-CN"/>
              </w:rPr>
              <w:t>4</w:t>
            </w:r>
          </w:p>
        </w:tc>
        <w:tc>
          <w:tcPr>
            <w:tcW w:w="1417" w:type="dxa"/>
            <w:vAlign w:val="center"/>
          </w:tcPr>
          <w:p>
            <w:pPr>
              <w:adjustRightInd w:val="0"/>
              <w:snapToGrid w:val="0"/>
              <w:jc w:val="left"/>
              <w:rPr>
                <w:sz w:val="18"/>
                <w:szCs w:val="18"/>
              </w:rPr>
            </w:pPr>
            <w:r>
              <w:rPr>
                <w:rFonts w:hint="eastAsia"/>
                <w:sz w:val="18"/>
                <w:szCs w:val="18"/>
              </w:rPr>
              <w:t>英语</w:t>
            </w:r>
          </w:p>
        </w:tc>
        <w:tc>
          <w:tcPr>
            <w:tcW w:w="5954" w:type="dxa"/>
            <w:vAlign w:val="center"/>
          </w:tcPr>
          <w:p>
            <w:pPr>
              <w:adjustRightInd w:val="0"/>
              <w:snapToGrid w:val="0"/>
              <w:jc w:val="left"/>
              <w:rPr>
                <w:sz w:val="18"/>
                <w:szCs w:val="18"/>
              </w:rPr>
            </w:pPr>
            <w:r>
              <w:rPr>
                <w:rFonts w:hint="eastAsia"/>
                <w:sz w:val="18"/>
                <w:szCs w:val="18"/>
              </w:rPr>
              <w:t>主要内容是英语的综合、听说、实践，培养学生的英语语言技能、英语表达能力和实用英语应用能力。培养学生的阅读能力，使学生能借助词典阅读和翻译有关英语业务资料，同时，注重口头和书面实用表达能力的训练与培养，增强自主学习能力，提高综合文化素养，以适应我国经济发展和入世后对外交往的需要。</w:t>
            </w:r>
          </w:p>
        </w:tc>
        <w:tc>
          <w:tcPr>
            <w:tcW w:w="709"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rFonts w:hint="eastAsia" w:eastAsiaTheme="minorEastAsia"/>
                <w:sz w:val="18"/>
                <w:szCs w:val="18"/>
                <w:lang w:eastAsia="zh-CN"/>
              </w:rPr>
            </w:pPr>
            <w:r>
              <w:rPr>
                <w:rFonts w:hint="eastAsia"/>
                <w:sz w:val="18"/>
                <w:szCs w:val="18"/>
                <w:lang w:val="en-US" w:eastAsia="zh-CN"/>
              </w:rPr>
              <w:t>5</w:t>
            </w:r>
          </w:p>
        </w:tc>
        <w:tc>
          <w:tcPr>
            <w:tcW w:w="1417" w:type="dxa"/>
            <w:vAlign w:val="center"/>
          </w:tcPr>
          <w:p>
            <w:pPr>
              <w:adjustRightInd w:val="0"/>
              <w:snapToGrid w:val="0"/>
              <w:jc w:val="left"/>
              <w:rPr>
                <w:sz w:val="18"/>
                <w:szCs w:val="18"/>
              </w:rPr>
            </w:pPr>
            <w:r>
              <w:rPr>
                <w:rFonts w:hint="eastAsia"/>
                <w:sz w:val="18"/>
                <w:szCs w:val="18"/>
              </w:rPr>
              <w:t>计算机应用基础</w:t>
            </w:r>
          </w:p>
        </w:tc>
        <w:tc>
          <w:tcPr>
            <w:tcW w:w="5954" w:type="dxa"/>
            <w:vAlign w:val="center"/>
          </w:tcPr>
          <w:p>
            <w:pPr>
              <w:adjustRightInd w:val="0"/>
              <w:snapToGrid w:val="0"/>
              <w:jc w:val="left"/>
              <w:rPr>
                <w:sz w:val="18"/>
                <w:szCs w:val="18"/>
              </w:rPr>
            </w:pPr>
            <w:r>
              <w:rPr>
                <w:rFonts w:hint="eastAsia"/>
                <w:sz w:val="18"/>
                <w:szCs w:val="18"/>
              </w:rPr>
              <w:t>主要内容</w:t>
            </w:r>
            <w:r>
              <w:rPr>
                <w:sz w:val="18"/>
                <w:szCs w:val="18"/>
              </w:rPr>
              <w:t>计算机基础知识、Windows XP操作系统及其应用、Word文字编辑、Excel电子表格、PowerPoint电子演示文稿、计算机网络基础、Internet应用、计算机安全、计算机多媒体技术等。</w:t>
            </w:r>
            <w:r>
              <w:rPr>
                <w:rFonts w:hint="eastAsia"/>
                <w:sz w:val="18"/>
                <w:szCs w:val="18"/>
              </w:rPr>
              <w:t>使学生初步具有应用计算机学习的能力，为其职业生涯发展和终身学习奠定基础；提升学生的信息素养，使学生了解并遵守相关法律法规、信息道德及信息安全准则，培养学生成为信息社会的合格公民。</w:t>
            </w:r>
          </w:p>
        </w:tc>
        <w:tc>
          <w:tcPr>
            <w:tcW w:w="709" w:type="dxa"/>
            <w:vAlign w:val="center"/>
          </w:tcPr>
          <w:p>
            <w:pPr>
              <w:adjustRightInd w:val="0"/>
              <w:snapToGrid w:val="0"/>
              <w:jc w:val="center"/>
              <w:rPr>
                <w:sz w:val="18"/>
                <w:szCs w:val="18"/>
              </w:rPr>
            </w:pPr>
            <w:r>
              <w:rPr>
                <w:rFonts w:hint="eastAsia"/>
                <w:sz w:val="18"/>
                <w:szCs w:val="18"/>
                <w:lang w:val="en-US" w:eastAsia="zh-CN"/>
              </w:rPr>
              <w:t>3</w:t>
            </w:r>
            <w:r>
              <w:rPr>
                <w:rFonts w:hint="eastAsia"/>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rFonts w:hint="eastAsia" w:eastAsiaTheme="minorEastAsia"/>
                <w:sz w:val="18"/>
                <w:szCs w:val="18"/>
                <w:lang w:val="en-US" w:eastAsia="zh-CN"/>
              </w:rPr>
            </w:pPr>
            <w:r>
              <w:rPr>
                <w:rFonts w:hint="eastAsia"/>
                <w:sz w:val="18"/>
                <w:szCs w:val="18"/>
                <w:lang w:val="en-US" w:eastAsia="zh-CN"/>
              </w:rPr>
              <w:t>6</w:t>
            </w:r>
          </w:p>
        </w:tc>
        <w:tc>
          <w:tcPr>
            <w:tcW w:w="1417" w:type="dxa"/>
            <w:vAlign w:val="center"/>
          </w:tcPr>
          <w:p>
            <w:pPr>
              <w:adjustRightInd w:val="0"/>
              <w:snapToGrid w:val="0"/>
              <w:jc w:val="left"/>
              <w:rPr>
                <w:rFonts w:hint="default" w:eastAsiaTheme="minorEastAsia"/>
                <w:sz w:val="18"/>
                <w:szCs w:val="18"/>
                <w:lang w:val="en-US" w:eastAsia="zh-CN"/>
              </w:rPr>
            </w:pPr>
            <w:r>
              <w:rPr>
                <w:rFonts w:hint="eastAsia"/>
                <w:sz w:val="18"/>
                <w:szCs w:val="18"/>
                <w:lang w:val="en-US" w:eastAsia="zh-CN"/>
              </w:rPr>
              <w:t>高等数学</w:t>
            </w:r>
          </w:p>
        </w:tc>
        <w:tc>
          <w:tcPr>
            <w:tcW w:w="5954" w:type="dxa"/>
            <w:vAlign w:val="center"/>
          </w:tcPr>
          <w:p>
            <w:pPr>
              <w:adjustRightInd w:val="0"/>
              <w:snapToGrid w:val="0"/>
              <w:jc w:val="left"/>
              <w:rPr>
                <w:rFonts w:hint="eastAsia"/>
                <w:sz w:val="18"/>
                <w:szCs w:val="18"/>
              </w:rPr>
            </w:pPr>
          </w:p>
        </w:tc>
        <w:tc>
          <w:tcPr>
            <w:tcW w:w="709"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sz w:val="18"/>
                <w:szCs w:val="18"/>
              </w:rPr>
            </w:pPr>
            <w:r>
              <w:rPr>
                <w:rFonts w:hint="eastAsia"/>
                <w:sz w:val="18"/>
                <w:szCs w:val="18"/>
              </w:rPr>
              <w:t>7</w:t>
            </w:r>
          </w:p>
        </w:tc>
        <w:tc>
          <w:tcPr>
            <w:tcW w:w="1417" w:type="dxa"/>
            <w:vAlign w:val="center"/>
          </w:tcPr>
          <w:p>
            <w:pPr>
              <w:adjustRightInd w:val="0"/>
              <w:snapToGrid w:val="0"/>
              <w:jc w:val="left"/>
              <w:rPr>
                <w:rFonts w:hint="eastAsia"/>
                <w:sz w:val="18"/>
                <w:szCs w:val="18"/>
                <w:lang w:val="en-US" w:eastAsia="zh-CN"/>
              </w:rPr>
            </w:pPr>
            <w:r>
              <w:rPr>
                <w:rFonts w:hint="eastAsia"/>
                <w:sz w:val="18"/>
                <w:szCs w:val="18"/>
                <w:lang w:val="en-US" w:eastAsia="zh-CN"/>
              </w:rPr>
              <w:t>拓展训练与爱国主义教育</w:t>
            </w:r>
          </w:p>
        </w:tc>
        <w:tc>
          <w:tcPr>
            <w:tcW w:w="5954" w:type="dxa"/>
            <w:vAlign w:val="center"/>
          </w:tcPr>
          <w:p>
            <w:pPr>
              <w:adjustRightInd w:val="0"/>
              <w:snapToGrid w:val="0"/>
              <w:jc w:val="left"/>
              <w:rPr>
                <w:sz w:val="18"/>
                <w:szCs w:val="18"/>
              </w:rPr>
            </w:pPr>
            <w:r>
              <w:rPr>
                <w:rFonts w:hint="eastAsia"/>
                <w:sz w:val="18"/>
                <w:szCs w:val="18"/>
              </w:rPr>
              <w:t>主要内容是</w:t>
            </w:r>
            <w:r>
              <w:rPr>
                <w:rFonts w:hint="eastAsia"/>
                <w:sz w:val="18"/>
                <w:szCs w:val="18"/>
                <w:lang w:val="en-US" w:eastAsia="zh-CN"/>
              </w:rPr>
              <w:t>企业拓展训练与爱国主义教育</w:t>
            </w:r>
            <w:r>
              <w:rPr>
                <w:rFonts w:hint="eastAsia"/>
                <w:sz w:val="18"/>
                <w:szCs w:val="18"/>
              </w:rPr>
              <w:t>等。使学生通过学习，达到</w:t>
            </w:r>
            <w:r>
              <w:rPr>
                <w:rFonts w:hint="eastAsia"/>
                <w:sz w:val="18"/>
                <w:szCs w:val="18"/>
                <w:lang w:val="en-US" w:eastAsia="zh-CN"/>
              </w:rPr>
              <w:t>爱岗爱家爱国</w:t>
            </w:r>
            <w:r>
              <w:rPr>
                <w:rFonts w:hint="eastAsia"/>
                <w:sz w:val="18"/>
                <w:szCs w:val="18"/>
              </w:rPr>
              <w:t>、</w:t>
            </w:r>
            <w:r>
              <w:rPr>
                <w:rFonts w:hint="eastAsia"/>
                <w:sz w:val="18"/>
                <w:szCs w:val="18"/>
                <w:lang w:val="en-US" w:eastAsia="zh-CN"/>
              </w:rPr>
              <w:t>身心健康</w:t>
            </w:r>
            <w:r>
              <w:rPr>
                <w:rFonts w:hint="eastAsia"/>
                <w:sz w:val="18"/>
                <w:szCs w:val="18"/>
              </w:rPr>
              <w:t>的目标。</w:t>
            </w:r>
          </w:p>
        </w:tc>
        <w:tc>
          <w:tcPr>
            <w:tcW w:w="709"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rFonts w:hint="eastAsia" w:eastAsiaTheme="minorEastAsia"/>
                <w:sz w:val="18"/>
                <w:szCs w:val="18"/>
                <w:lang w:val="en-US" w:eastAsia="zh-CN"/>
              </w:rPr>
            </w:pPr>
            <w:r>
              <w:rPr>
                <w:rFonts w:hint="eastAsia"/>
                <w:sz w:val="18"/>
                <w:szCs w:val="18"/>
                <w:lang w:val="en-US" w:eastAsia="zh-CN"/>
              </w:rPr>
              <w:t>8</w:t>
            </w:r>
          </w:p>
        </w:tc>
        <w:tc>
          <w:tcPr>
            <w:tcW w:w="1417" w:type="dxa"/>
            <w:vAlign w:val="center"/>
          </w:tcPr>
          <w:p>
            <w:pPr>
              <w:adjustRightInd w:val="0"/>
              <w:snapToGrid w:val="0"/>
              <w:jc w:val="left"/>
              <w:rPr>
                <w:rFonts w:hint="eastAsia"/>
                <w:sz w:val="18"/>
                <w:szCs w:val="18"/>
                <w:lang w:val="en-US" w:eastAsia="zh-CN"/>
              </w:rPr>
            </w:pPr>
            <w:r>
              <w:rPr>
                <w:rFonts w:hint="eastAsia"/>
                <w:sz w:val="18"/>
                <w:szCs w:val="18"/>
                <w:lang w:val="en-US" w:eastAsia="zh-CN"/>
              </w:rPr>
              <w:t>安全生产教育</w:t>
            </w:r>
          </w:p>
        </w:tc>
        <w:tc>
          <w:tcPr>
            <w:tcW w:w="5954" w:type="dxa"/>
            <w:vAlign w:val="center"/>
          </w:tcPr>
          <w:p>
            <w:pPr>
              <w:adjustRightInd w:val="0"/>
              <w:snapToGrid w:val="0"/>
              <w:jc w:val="left"/>
              <w:rPr>
                <w:rFonts w:hint="default" w:eastAsiaTheme="minorEastAsia"/>
                <w:sz w:val="18"/>
                <w:szCs w:val="18"/>
                <w:lang w:val="en-US" w:eastAsia="zh-CN"/>
              </w:rPr>
            </w:pPr>
            <w:r>
              <w:rPr>
                <w:rFonts w:hint="eastAsia"/>
                <w:sz w:val="18"/>
                <w:szCs w:val="18"/>
                <w:lang w:val="en-US" w:eastAsia="zh-CN"/>
              </w:rPr>
              <w:t>主要内容是每年进行一次全面安全生产教育，通过学习认识安全生产重要性，杜绝安全事故发生。</w:t>
            </w:r>
          </w:p>
        </w:tc>
        <w:tc>
          <w:tcPr>
            <w:tcW w:w="709" w:type="dxa"/>
            <w:vAlign w:val="center"/>
          </w:tcPr>
          <w:p>
            <w:pPr>
              <w:adjustRightInd w:val="0"/>
              <w:snapToGrid w:val="0"/>
              <w:jc w:val="center"/>
              <w:rPr>
                <w:rFonts w:hint="default"/>
                <w:sz w:val="18"/>
                <w:szCs w:val="18"/>
                <w:lang w:val="en-US" w:eastAsia="zh-CN"/>
              </w:rPr>
            </w:pPr>
            <w:r>
              <w:rPr>
                <w:rFonts w:hint="eastAsia"/>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rFonts w:hint="eastAsia" w:eastAsiaTheme="minorEastAsia"/>
                <w:sz w:val="18"/>
                <w:szCs w:val="18"/>
                <w:lang w:eastAsia="zh-CN"/>
              </w:rPr>
            </w:pPr>
            <w:r>
              <w:rPr>
                <w:rFonts w:hint="eastAsia"/>
                <w:sz w:val="18"/>
                <w:szCs w:val="18"/>
                <w:lang w:val="en-US" w:eastAsia="zh-CN"/>
              </w:rPr>
              <w:t>9</w:t>
            </w:r>
          </w:p>
        </w:tc>
        <w:tc>
          <w:tcPr>
            <w:tcW w:w="1417" w:type="dxa"/>
            <w:vAlign w:val="center"/>
          </w:tcPr>
          <w:p>
            <w:pPr>
              <w:keepNext w:val="0"/>
              <w:keepLines w:val="0"/>
              <w:widowControl/>
              <w:suppressLineNumbers w:val="0"/>
              <w:jc w:val="left"/>
              <w:textAlignment w:val="center"/>
              <w:rPr>
                <w:rFonts w:hint="eastAsia" w:ascii="宋体" w:hAnsi="宋体" w:eastAsia="宋体" w:cs="宋体"/>
                <w:i w:val="0"/>
                <w:color w:val="000000"/>
                <w:kern w:val="2"/>
                <w:sz w:val="16"/>
                <w:szCs w:val="16"/>
                <w:u w:val="none"/>
                <w:lang w:val="en-US" w:eastAsia="zh-CN" w:bidi="ar-SA"/>
              </w:rPr>
            </w:pPr>
            <w:r>
              <w:rPr>
                <w:rFonts w:hint="eastAsia" w:ascii="宋体" w:hAnsi="宋体" w:eastAsia="宋体" w:cs="宋体"/>
                <w:i w:val="0"/>
                <w:color w:val="000000"/>
                <w:kern w:val="0"/>
                <w:sz w:val="16"/>
                <w:szCs w:val="16"/>
                <w:u w:val="none"/>
                <w:lang w:val="en-US" w:eastAsia="zh-CN" w:bidi="ar"/>
              </w:rPr>
              <w:t>文化素质拓展</w:t>
            </w:r>
          </w:p>
        </w:tc>
        <w:tc>
          <w:tcPr>
            <w:tcW w:w="5954" w:type="dxa"/>
            <w:vAlign w:val="center"/>
          </w:tcPr>
          <w:p>
            <w:pPr>
              <w:adjustRightInd w:val="0"/>
              <w:snapToGrid w:val="0"/>
              <w:jc w:val="left"/>
              <w:rPr>
                <w:sz w:val="18"/>
                <w:szCs w:val="18"/>
              </w:rPr>
            </w:pPr>
            <w:r>
              <w:rPr>
                <w:sz w:val="18"/>
                <w:szCs w:val="18"/>
              </w:rPr>
              <w:t>主要</w:t>
            </w:r>
            <w:r>
              <w:rPr>
                <w:rFonts w:hint="eastAsia"/>
                <w:sz w:val="18"/>
                <w:szCs w:val="18"/>
              </w:rPr>
              <w:t>内容是</w:t>
            </w:r>
            <w:r>
              <w:rPr>
                <w:sz w:val="18"/>
                <w:szCs w:val="18"/>
              </w:rPr>
              <w:t>帮助大学生做好职业生涯规划及在就业方面提出相关的指导建议。</w:t>
            </w:r>
            <w:r>
              <w:rPr>
                <w:rFonts w:hint="eastAsia"/>
                <w:sz w:val="18"/>
                <w:szCs w:val="18"/>
              </w:rPr>
              <w:t>为高职大学生顺利就业和高质量就业提供有益的帮助。</w:t>
            </w:r>
          </w:p>
        </w:tc>
        <w:tc>
          <w:tcPr>
            <w:tcW w:w="709"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10</w:t>
            </w:r>
          </w:p>
        </w:tc>
        <w:tc>
          <w:tcPr>
            <w:tcW w:w="1417" w:type="dxa"/>
            <w:vAlign w:val="center"/>
          </w:tcPr>
          <w:p>
            <w:pPr>
              <w:keepNext w:val="0"/>
              <w:keepLines w:val="0"/>
              <w:widowControl/>
              <w:suppressLineNumbers w:val="0"/>
              <w:jc w:val="both"/>
              <w:textAlignment w:val="center"/>
              <w:rPr>
                <w:rFonts w:hint="eastAsia" w:ascii="宋体" w:hAnsi="宋体" w:eastAsia="宋体" w:cs="宋体"/>
                <w:i w:val="0"/>
                <w:color w:val="000000"/>
                <w:kern w:val="2"/>
                <w:sz w:val="16"/>
                <w:szCs w:val="16"/>
                <w:u w:val="none"/>
                <w:lang w:val="en-US" w:eastAsia="zh-CN" w:bidi="ar-SA"/>
              </w:rPr>
            </w:pPr>
            <w:r>
              <w:rPr>
                <w:rFonts w:hint="eastAsia" w:ascii="宋体" w:hAnsi="宋体" w:eastAsia="宋体" w:cs="宋体"/>
                <w:i w:val="0"/>
                <w:color w:val="000000"/>
                <w:kern w:val="0"/>
                <w:sz w:val="16"/>
                <w:szCs w:val="16"/>
                <w:u w:val="none"/>
                <w:lang w:val="en-US" w:eastAsia="zh-CN" w:bidi="ar"/>
              </w:rPr>
              <w:t>创新创业理论及方法</w:t>
            </w:r>
          </w:p>
        </w:tc>
        <w:tc>
          <w:tcPr>
            <w:tcW w:w="5954" w:type="dxa"/>
            <w:vAlign w:val="center"/>
          </w:tcPr>
          <w:p>
            <w:pPr>
              <w:adjustRightInd w:val="0"/>
              <w:snapToGrid w:val="0"/>
              <w:jc w:val="left"/>
              <w:rPr>
                <w:sz w:val="18"/>
                <w:szCs w:val="18"/>
              </w:rPr>
            </w:pPr>
            <w:r>
              <w:rPr>
                <w:rFonts w:hint="eastAsia"/>
                <w:sz w:val="18"/>
                <w:szCs w:val="18"/>
              </w:rPr>
              <w:t>主要内容是创新创业的基础知识和案例等，为学生创新创业提供一定的理论基础和经验。</w:t>
            </w:r>
          </w:p>
        </w:tc>
        <w:tc>
          <w:tcPr>
            <w:tcW w:w="709"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adjustRightInd w:val="0"/>
              <w:snapToGrid w:val="0"/>
              <w:jc w:val="center"/>
              <w:rPr>
                <w:rFonts w:hint="default"/>
                <w:sz w:val="18"/>
                <w:szCs w:val="18"/>
                <w:lang w:val="en-US" w:eastAsia="zh-CN"/>
              </w:rPr>
            </w:pPr>
            <w:r>
              <w:rPr>
                <w:rFonts w:hint="eastAsia"/>
                <w:sz w:val="18"/>
                <w:szCs w:val="18"/>
                <w:lang w:val="en-US" w:eastAsia="zh-CN"/>
              </w:rPr>
              <w:t>11</w:t>
            </w:r>
          </w:p>
        </w:tc>
        <w:tc>
          <w:tcPr>
            <w:tcW w:w="1417" w:type="dxa"/>
            <w:vAlign w:val="center"/>
          </w:tcPr>
          <w:p>
            <w:pPr>
              <w:keepNext w:val="0"/>
              <w:keepLines w:val="0"/>
              <w:widowControl/>
              <w:suppressLineNumbers w:val="0"/>
              <w:jc w:val="both"/>
              <w:textAlignment w:val="center"/>
              <w:rPr>
                <w:rFonts w:hint="eastAsia" w:ascii="宋体" w:hAnsi="宋体" w:eastAsia="宋体" w:cs="宋体"/>
                <w:i w:val="0"/>
                <w:color w:val="000000"/>
                <w:kern w:val="2"/>
                <w:sz w:val="16"/>
                <w:szCs w:val="16"/>
                <w:u w:val="none"/>
                <w:lang w:val="en-US" w:eastAsia="zh-CN" w:bidi="ar-SA"/>
              </w:rPr>
            </w:pPr>
            <w:r>
              <w:rPr>
                <w:rFonts w:hint="eastAsia" w:ascii="宋体" w:hAnsi="宋体" w:eastAsia="宋体" w:cs="宋体"/>
                <w:i w:val="0"/>
                <w:color w:val="000000"/>
                <w:kern w:val="0"/>
                <w:sz w:val="16"/>
                <w:szCs w:val="16"/>
                <w:u w:val="none"/>
                <w:lang w:val="en-US" w:eastAsia="zh-CN" w:bidi="ar"/>
              </w:rPr>
              <w:t>大学生心理健康教育</w:t>
            </w:r>
          </w:p>
        </w:tc>
        <w:tc>
          <w:tcPr>
            <w:tcW w:w="5954" w:type="dxa"/>
            <w:vAlign w:val="center"/>
          </w:tcPr>
          <w:p>
            <w:pPr>
              <w:adjustRightInd w:val="0"/>
              <w:snapToGrid w:val="0"/>
              <w:jc w:val="left"/>
              <w:rPr>
                <w:rFonts w:hint="eastAsia"/>
                <w:sz w:val="18"/>
                <w:szCs w:val="18"/>
              </w:rPr>
            </w:pPr>
          </w:p>
        </w:tc>
        <w:tc>
          <w:tcPr>
            <w:tcW w:w="709" w:type="dxa"/>
            <w:vAlign w:val="center"/>
          </w:tcPr>
          <w:p>
            <w:pPr>
              <w:adjustRightInd w:val="0"/>
              <w:snapToGrid w:val="0"/>
              <w:jc w:val="center"/>
              <w:rPr>
                <w:rFonts w:hint="default"/>
                <w:sz w:val="18"/>
                <w:szCs w:val="18"/>
                <w:lang w:val="en-US" w:eastAsia="zh-CN"/>
              </w:rPr>
            </w:pPr>
            <w:r>
              <w:rPr>
                <w:rFonts w:hint="eastAsia"/>
                <w:sz w:val="18"/>
                <w:szCs w:val="18"/>
                <w:lang w:val="en-US" w:eastAsia="zh-CN"/>
              </w:rPr>
              <w:t>8</w:t>
            </w:r>
          </w:p>
        </w:tc>
      </w:tr>
    </w:tbl>
    <w:p>
      <w:pPr>
        <w:pStyle w:val="3"/>
        <w:spacing w:before="0" w:after="0" w:line="415" w:lineRule="auto"/>
        <w:ind w:firstLine="482" w:firstLineChars="200"/>
        <w:rPr>
          <w:sz w:val="24"/>
        </w:rPr>
      </w:pPr>
      <w:bookmarkStart w:id="18" w:name="_Toc23065885"/>
      <w:r>
        <w:rPr>
          <w:rFonts w:hint="eastAsia"/>
          <w:sz w:val="24"/>
        </w:rPr>
        <w:t>（二）专业技术技能课程</w:t>
      </w:r>
      <w:bookmarkEnd w:id="18"/>
    </w:p>
    <w:tbl>
      <w:tblPr>
        <w:tblStyle w:val="13"/>
        <w:tblW w:w="8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76"/>
        <w:gridCol w:w="1418"/>
        <w:gridCol w:w="4252"/>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vAlign w:val="center"/>
          </w:tcPr>
          <w:p>
            <w:pPr>
              <w:adjustRightInd w:val="0"/>
              <w:snapToGrid w:val="0"/>
              <w:jc w:val="center"/>
              <w:rPr>
                <w:b/>
                <w:sz w:val="18"/>
                <w:szCs w:val="18"/>
              </w:rPr>
            </w:pPr>
            <w:r>
              <w:rPr>
                <w:rFonts w:hint="eastAsia"/>
                <w:b/>
                <w:sz w:val="18"/>
                <w:szCs w:val="18"/>
              </w:rPr>
              <w:t>序号</w:t>
            </w:r>
          </w:p>
        </w:tc>
        <w:tc>
          <w:tcPr>
            <w:tcW w:w="1276" w:type="dxa"/>
            <w:vAlign w:val="center"/>
          </w:tcPr>
          <w:p>
            <w:pPr>
              <w:adjustRightInd w:val="0"/>
              <w:snapToGrid w:val="0"/>
              <w:jc w:val="center"/>
              <w:rPr>
                <w:b/>
                <w:sz w:val="18"/>
                <w:szCs w:val="18"/>
              </w:rPr>
            </w:pPr>
            <w:r>
              <w:rPr>
                <w:rFonts w:hint="eastAsia"/>
                <w:b/>
                <w:sz w:val="18"/>
                <w:szCs w:val="18"/>
              </w:rPr>
              <w:t>课程名称</w:t>
            </w:r>
          </w:p>
        </w:tc>
        <w:tc>
          <w:tcPr>
            <w:tcW w:w="1418" w:type="dxa"/>
            <w:vAlign w:val="center"/>
          </w:tcPr>
          <w:p>
            <w:pPr>
              <w:adjustRightInd w:val="0"/>
              <w:snapToGrid w:val="0"/>
              <w:jc w:val="center"/>
              <w:rPr>
                <w:b/>
                <w:sz w:val="18"/>
                <w:szCs w:val="18"/>
              </w:rPr>
            </w:pPr>
            <w:r>
              <w:rPr>
                <w:rFonts w:hint="eastAsia"/>
                <w:b/>
                <w:sz w:val="18"/>
                <w:szCs w:val="18"/>
              </w:rPr>
              <w:t>对接典型工作任务及职业能力</w:t>
            </w:r>
          </w:p>
        </w:tc>
        <w:tc>
          <w:tcPr>
            <w:tcW w:w="4252" w:type="dxa"/>
            <w:vAlign w:val="center"/>
          </w:tcPr>
          <w:p>
            <w:pPr>
              <w:adjustRightInd w:val="0"/>
              <w:snapToGrid w:val="0"/>
              <w:jc w:val="center"/>
              <w:rPr>
                <w:b/>
                <w:sz w:val="18"/>
                <w:szCs w:val="18"/>
              </w:rPr>
            </w:pPr>
            <w:r>
              <w:rPr>
                <w:rFonts w:hint="eastAsia"/>
                <w:b/>
                <w:sz w:val="18"/>
                <w:szCs w:val="18"/>
              </w:rPr>
              <w:t>主要教学内容和要求</w:t>
            </w:r>
          </w:p>
        </w:tc>
        <w:tc>
          <w:tcPr>
            <w:tcW w:w="617" w:type="dxa"/>
            <w:vAlign w:val="center"/>
          </w:tcPr>
          <w:p>
            <w:pPr>
              <w:adjustRightInd w:val="0"/>
              <w:snapToGrid w:val="0"/>
              <w:jc w:val="center"/>
              <w:rPr>
                <w:b/>
                <w:sz w:val="18"/>
                <w:szCs w:val="18"/>
              </w:rPr>
            </w:pPr>
            <w:r>
              <w:rPr>
                <w:rFonts w:hint="eastAsia"/>
                <w:b/>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adjustRightInd w:val="0"/>
              <w:snapToGrid w:val="0"/>
              <w:jc w:val="center"/>
              <w:rPr>
                <w:sz w:val="18"/>
                <w:szCs w:val="18"/>
              </w:rPr>
            </w:pPr>
            <w:r>
              <w:rPr>
                <w:rFonts w:hint="eastAsia"/>
                <w:sz w:val="18"/>
                <w:szCs w:val="18"/>
              </w:rPr>
              <w:t>1</w:t>
            </w:r>
          </w:p>
        </w:tc>
        <w:tc>
          <w:tcPr>
            <w:tcW w:w="1276" w:type="dxa"/>
            <w:vAlign w:val="center"/>
          </w:tcPr>
          <w:p>
            <w:pPr>
              <w:spacing w:line="360" w:lineRule="auto"/>
              <w:jc w:val="center"/>
              <w:rPr>
                <w:rFonts w:ascii="Times New Roman" w:hAnsi="Times New Roman"/>
                <w:szCs w:val="21"/>
              </w:rPr>
            </w:pPr>
            <w:r>
              <w:rPr>
                <w:rFonts w:ascii="Times New Roman" w:hAnsi="Times New Roman"/>
                <w:szCs w:val="21"/>
              </w:rPr>
              <w:t>大比例尺</w:t>
            </w:r>
          </w:p>
          <w:p>
            <w:pPr>
              <w:spacing w:line="360" w:lineRule="auto"/>
              <w:jc w:val="center"/>
              <w:rPr>
                <w:sz w:val="18"/>
                <w:szCs w:val="18"/>
              </w:rPr>
            </w:pPr>
            <w:r>
              <w:rPr>
                <w:rFonts w:ascii="Times New Roman" w:hAnsi="Times New Roman"/>
                <w:szCs w:val="21"/>
              </w:rPr>
              <w:t>数字地形图测绘</w:t>
            </w:r>
          </w:p>
        </w:tc>
        <w:tc>
          <w:tcPr>
            <w:tcW w:w="1418" w:type="dxa"/>
            <w:vAlign w:val="center"/>
          </w:tcPr>
          <w:p>
            <w:pPr>
              <w:spacing w:line="240" w:lineRule="auto"/>
              <w:ind w:left="0" w:leftChars="0" w:firstLine="0" w:firstLineChars="0"/>
              <w:jc w:val="left"/>
              <w:rPr>
                <w:rFonts w:hint="default" w:eastAsiaTheme="minorEastAsia"/>
                <w:sz w:val="18"/>
                <w:szCs w:val="18"/>
                <w:lang w:val="en-US" w:eastAsia="zh-CN"/>
              </w:rPr>
            </w:pPr>
            <w:r>
              <w:rPr>
                <w:rFonts w:hint="eastAsia"/>
                <w:sz w:val="18"/>
                <w:szCs w:val="18"/>
                <w:lang w:val="en-US" w:eastAsia="zh-CN"/>
              </w:rPr>
              <w:t>全野外数字化地形图测绘，成果检查验收、编写技术总结</w:t>
            </w:r>
          </w:p>
        </w:tc>
        <w:tc>
          <w:tcPr>
            <w:tcW w:w="4252" w:type="dxa"/>
            <w:vAlign w:val="center"/>
          </w:tcPr>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1. 图根控制测量(包括平面控制和高程控制测量)；</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2. 仪器检校；</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3. 数据采集；</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4. 数据传输及数据处理；</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5. 应用数字成图软件进行成图，能进行成果输出。</w:t>
            </w:r>
          </w:p>
          <w:p>
            <w:pPr>
              <w:spacing w:line="240" w:lineRule="auto"/>
              <w:ind w:left="0" w:leftChars="0" w:firstLine="0" w:firstLineChars="0"/>
              <w:jc w:val="left"/>
              <w:rPr>
                <w:sz w:val="18"/>
                <w:szCs w:val="18"/>
              </w:rPr>
            </w:pPr>
            <w:r>
              <w:rPr>
                <w:rFonts w:ascii="Times New Roman" w:hAnsi="Times New Roman"/>
                <w:sz w:val="18"/>
                <w:szCs w:val="18"/>
              </w:rPr>
              <w:t>6. 编写工程技术总结。</w:t>
            </w:r>
          </w:p>
        </w:tc>
        <w:tc>
          <w:tcPr>
            <w:tcW w:w="617"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adjustRightInd w:val="0"/>
              <w:snapToGrid w:val="0"/>
              <w:jc w:val="center"/>
              <w:rPr>
                <w:sz w:val="18"/>
                <w:szCs w:val="18"/>
              </w:rPr>
            </w:pPr>
            <w:r>
              <w:rPr>
                <w:rFonts w:hint="eastAsia"/>
                <w:sz w:val="18"/>
                <w:szCs w:val="18"/>
              </w:rPr>
              <w:t>2</w:t>
            </w:r>
          </w:p>
        </w:tc>
        <w:tc>
          <w:tcPr>
            <w:tcW w:w="1276" w:type="dxa"/>
            <w:vAlign w:val="center"/>
          </w:tcPr>
          <w:p>
            <w:pPr>
              <w:spacing w:line="360" w:lineRule="auto"/>
              <w:jc w:val="center"/>
              <w:rPr>
                <w:sz w:val="18"/>
                <w:szCs w:val="18"/>
              </w:rPr>
            </w:pPr>
            <w:r>
              <w:rPr>
                <w:rFonts w:ascii="Times New Roman" w:hAnsi="Times New Roman"/>
                <w:szCs w:val="21"/>
              </w:rPr>
              <w:t>工程测量</w:t>
            </w:r>
          </w:p>
        </w:tc>
        <w:tc>
          <w:tcPr>
            <w:tcW w:w="1418" w:type="dxa"/>
            <w:vAlign w:val="center"/>
          </w:tcPr>
          <w:p>
            <w:pPr>
              <w:spacing w:line="240" w:lineRule="auto"/>
              <w:ind w:left="0" w:leftChars="0" w:firstLine="0" w:firstLineChars="0"/>
              <w:rPr>
                <w:rFonts w:hint="default" w:eastAsiaTheme="minorEastAsia"/>
                <w:sz w:val="18"/>
                <w:szCs w:val="18"/>
                <w:lang w:val="en-US" w:eastAsia="zh-CN"/>
              </w:rPr>
            </w:pPr>
            <w:r>
              <w:rPr>
                <w:rFonts w:hint="eastAsia" w:ascii="Times New Roman" w:hAnsi="Times New Roman"/>
                <w:sz w:val="18"/>
                <w:szCs w:val="18"/>
                <w:lang w:val="en-US" w:eastAsia="zh-CN"/>
              </w:rPr>
              <w:t>勘测基本知识、工程测设基本方法、技术总结</w:t>
            </w:r>
          </w:p>
        </w:tc>
        <w:tc>
          <w:tcPr>
            <w:tcW w:w="4252" w:type="dxa"/>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施工控制测量；</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制订施工测量方法、方案；</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工程放样实施；</w:t>
            </w:r>
          </w:p>
          <w:p>
            <w:pPr>
              <w:spacing w:line="240" w:lineRule="auto"/>
              <w:ind w:left="0" w:leftChars="0" w:firstLine="0" w:firstLineChars="0"/>
              <w:rPr>
                <w:sz w:val="18"/>
                <w:szCs w:val="18"/>
              </w:rPr>
            </w:pPr>
            <w:r>
              <w:rPr>
                <w:rFonts w:ascii="Times New Roman" w:hAnsi="Times New Roman"/>
                <w:sz w:val="18"/>
                <w:szCs w:val="18"/>
              </w:rPr>
              <w:t>4. 技术总结。</w:t>
            </w:r>
          </w:p>
        </w:tc>
        <w:tc>
          <w:tcPr>
            <w:tcW w:w="617"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adjustRightInd w:val="0"/>
              <w:snapToGrid w:val="0"/>
              <w:jc w:val="center"/>
              <w:rPr>
                <w:sz w:val="18"/>
                <w:szCs w:val="18"/>
              </w:rPr>
            </w:pPr>
            <w:r>
              <w:rPr>
                <w:rFonts w:hint="eastAsia"/>
                <w:sz w:val="18"/>
                <w:szCs w:val="18"/>
              </w:rPr>
              <w:t>3</w:t>
            </w:r>
          </w:p>
        </w:tc>
        <w:tc>
          <w:tcPr>
            <w:tcW w:w="1276" w:type="dxa"/>
            <w:vAlign w:val="center"/>
          </w:tcPr>
          <w:p>
            <w:pPr>
              <w:spacing w:line="360" w:lineRule="auto"/>
              <w:jc w:val="center"/>
              <w:rPr>
                <w:rFonts w:hint="default" w:eastAsiaTheme="minorEastAsia"/>
                <w:sz w:val="18"/>
                <w:szCs w:val="18"/>
                <w:lang w:val="en-US" w:eastAsia="zh-CN"/>
              </w:rPr>
            </w:pPr>
            <w:r>
              <w:rPr>
                <w:rFonts w:hint="eastAsia" w:ascii="Times New Roman" w:hAnsi="Times New Roman"/>
                <w:szCs w:val="21"/>
                <w:lang w:val="en-US" w:eastAsia="zh-CN"/>
              </w:rPr>
              <w:t>不动产测绘</w:t>
            </w:r>
          </w:p>
        </w:tc>
        <w:tc>
          <w:tcPr>
            <w:tcW w:w="1418" w:type="dxa"/>
            <w:vAlign w:val="center"/>
          </w:tcPr>
          <w:p>
            <w:pPr>
              <w:spacing w:line="240" w:lineRule="auto"/>
              <w:ind w:left="0" w:leftChars="0" w:firstLine="0" w:firstLineChars="0"/>
              <w:rPr>
                <w:rFonts w:hint="default" w:eastAsiaTheme="minorEastAsia"/>
                <w:sz w:val="18"/>
                <w:szCs w:val="18"/>
                <w:lang w:val="en-US" w:eastAsia="zh-CN"/>
              </w:rPr>
            </w:pPr>
            <w:r>
              <w:rPr>
                <w:rFonts w:hint="eastAsia" w:ascii="Times New Roman" w:hAnsi="Times New Roman"/>
                <w:sz w:val="18"/>
                <w:szCs w:val="18"/>
                <w:lang w:val="en-US" w:eastAsia="zh-CN"/>
              </w:rPr>
              <w:t>地籍调查、宗地测量、房产测绘、技术总结</w:t>
            </w:r>
          </w:p>
        </w:tc>
        <w:tc>
          <w:tcPr>
            <w:tcW w:w="4252" w:type="dxa"/>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制定测量方案</w:t>
            </w:r>
            <w:r>
              <w:rPr>
                <w:rFonts w:hint="eastAsia" w:ascii="Times New Roman" w:hAnsi="Times New Roman"/>
                <w:sz w:val="18"/>
                <w:szCs w:val="18"/>
              </w:rPr>
              <w:t>；</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地籍调查及数字地籍测量，地籍控制测量、数据采集、地籍图、宗地图成图；</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房产调查，外业测量、房产图绘制、面积计算；</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4. 界址测量。</w:t>
            </w:r>
          </w:p>
          <w:p>
            <w:pPr>
              <w:spacing w:line="240" w:lineRule="auto"/>
              <w:ind w:left="0" w:leftChars="0" w:firstLine="0" w:firstLineChars="0"/>
              <w:rPr>
                <w:sz w:val="18"/>
                <w:szCs w:val="18"/>
              </w:rPr>
            </w:pPr>
            <w:r>
              <w:rPr>
                <w:rFonts w:ascii="Times New Roman" w:hAnsi="Times New Roman"/>
                <w:sz w:val="18"/>
                <w:szCs w:val="18"/>
              </w:rPr>
              <w:t>5. 技术总结。</w:t>
            </w:r>
          </w:p>
        </w:tc>
        <w:tc>
          <w:tcPr>
            <w:tcW w:w="617"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adjustRightInd w:val="0"/>
              <w:snapToGrid w:val="0"/>
              <w:jc w:val="center"/>
              <w:rPr>
                <w:rFonts w:hint="eastAsia" w:eastAsiaTheme="minorEastAsia"/>
                <w:sz w:val="18"/>
                <w:szCs w:val="18"/>
                <w:lang w:val="en-US" w:eastAsia="zh-CN"/>
              </w:rPr>
            </w:pPr>
            <w:r>
              <w:rPr>
                <w:rFonts w:hint="eastAsia"/>
                <w:sz w:val="18"/>
                <w:szCs w:val="18"/>
                <w:lang w:val="en-US" w:eastAsia="zh-CN"/>
              </w:rPr>
              <w:t>4</w:t>
            </w:r>
          </w:p>
        </w:tc>
        <w:tc>
          <w:tcPr>
            <w:tcW w:w="1276" w:type="dxa"/>
            <w:vAlign w:val="center"/>
          </w:tcPr>
          <w:p>
            <w:pPr>
              <w:adjustRightInd w:val="0"/>
              <w:snapToGrid w:val="0"/>
              <w:jc w:val="center"/>
              <w:rPr>
                <w:sz w:val="18"/>
                <w:szCs w:val="18"/>
              </w:rPr>
            </w:pPr>
            <w:r>
              <w:rPr>
                <w:rFonts w:hint="eastAsia" w:ascii="Times New Roman" w:hAnsi="Times New Roman"/>
                <w:szCs w:val="21"/>
                <w:lang w:val="en-US" w:eastAsia="zh-CN"/>
              </w:rPr>
              <w:t>控制</w:t>
            </w:r>
            <w:r>
              <w:rPr>
                <w:rFonts w:ascii="Times New Roman" w:hAnsi="Times New Roman"/>
                <w:szCs w:val="21"/>
              </w:rPr>
              <w:t>测量</w:t>
            </w:r>
          </w:p>
        </w:tc>
        <w:tc>
          <w:tcPr>
            <w:tcW w:w="1418" w:type="dxa"/>
            <w:vAlign w:val="center"/>
          </w:tcPr>
          <w:p>
            <w:pPr>
              <w:spacing w:line="240" w:lineRule="auto"/>
              <w:ind w:left="0" w:leftChars="0" w:firstLine="0" w:firstLineChars="0"/>
              <w:rPr>
                <w:rFonts w:hint="default" w:eastAsiaTheme="minorEastAsia"/>
                <w:sz w:val="18"/>
                <w:szCs w:val="18"/>
                <w:lang w:val="en-US" w:eastAsia="zh-CN"/>
              </w:rPr>
            </w:pPr>
            <w:r>
              <w:rPr>
                <w:rFonts w:hint="eastAsia" w:ascii="Times New Roman" w:hAnsi="Times New Roman"/>
                <w:sz w:val="18"/>
                <w:szCs w:val="18"/>
                <w:lang w:val="en-US" w:eastAsia="zh-CN"/>
              </w:rPr>
              <w:t>GNSS基本原理、静态测量、RTK测量</w:t>
            </w:r>
          </w:p>
        </w:tc>
        <w:tc>
          <w:tcPr>
            <w:tcW w:w="4252" w:type="dxa"/>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GNSS控制网的布设；</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观测；</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数据处理</w:t>
            </w:r>
          </w:p>
          <w:p>
            <w:pPr>
              <w:spacing w:line="240" w:lineRule="auto"/>
              <w:ind w:left="0" w:leftChars="0" w:firstLine="0" w:firstLineChars="0"/>
              <w:rPr>
                <w:sz w:val="18"/>
                <w:szCs w:val="18"/>
              </w:rPr>
            </w:pPr>
            <w:r>
              <w:rPr>
                <w:rFonts w:ascii="Times New Roman" w:hAnsi="Times New Roman"/>
                <w:sz w:val="18"/>
                <w:szCs w:val="18"/>
              </w:rPr>
              <w:t>4. RTK技术应用。</w:t>
            </w:r>
          </w:p>
        </w:tc>
        <w:tc>
          <w:tcPr>
            <w:tcW w:w="617"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adjustRightInd w:val="0"/>
              <w:snapToGrid w:val="0"/>
              <w:jc w:val="center"/>
              <w:rPr>
                <w:rFonts w:hint="eastAsia" w:eastAsiaTheme="minorEastAsia"/>
                <w:sz w:val="18"/>
                <w:szCs w:val="18"/>
                <w:lang w:eastAsia="zh-CN"/>
              </w:rPr>
            </w:pPr>
            <w:r>
              <w:rPr>
                <w:rFonts w:hint="eastAsia"/>
                <w:sz w:val="18"/>
                <w:szCs w:val="18"/>
                <w:lang w:val="en-US" w:eastAsia="zh-CN"/>
              </w:rPr>
              <w:t>5</w:t>
            </w:r>
          </w:p>
        </w:tc>
        <w:tc>
          <w:tcPr>
            <w:tcW w:w="1276" w:type="dxa"/>
            <w:vAlign w:val="center"/>
          </w:tcPr>
          <w:p>
            <w:pPr>
              <w:spacing w:line="360" w:lineRule="auto"/>
              <w:jc w:val="center"/>
              <w:rPr>
                <w:sz w:val="18"/>
                <w:szCs w:val="18"/>
              </w:rPr>
            </w:pPr>
            <w:r>
              <w:rPr>
                <w:rFonts w:hint="eastAsia" w:ascii="Times New Roman" w:hAnsi="Times New Roman"/>
                <w:szCs w:val="21"/>
                <w:lang w:eastAsia="zh-CN"/>
              </w:rPr>
              <w:t>无人机摄影测量</w:t>
            </w:r>
          </w:p>
        </w:tc>
        <w:tc>
          <w:tcPr>
            <w:tcW w:w="1418" w:type="dxa"/>
            <w:vAlign w:val="center"/>
          </w:tcPr>
          <w:p>
            <w:pPr>
              <w:spacing w:line="240" w:lineRule="auto"/>
              <w:ind w:left="0" w:leftChars="0" w:firstLine="0" w:firstLineChars="0"/>
              <w:rPr>
                <w:rFonts w:hint="default" w:eastAsiaTheme="minorEastAsia"/>
                <w:sz w:val="18"/>
                <w:szCs w:val="18"/>
                <w:lang w:val="en-US" w:eastAsia="zh-CN"/>
              </w:rPr>
            </w:pPr>
            <w:r>
              <w:rPr>
                <w:rFonts w:hint="eastAsia" w:ascii="Times New Roman" w:hAnsi="Times New Roman"/>
                <w:sz w:val="18"/>
                <w:szCs w:val="18"/>
                <w:lang w:val="en-US" w:eastAsia="zh-CN"/>
              </w:rPr>
              <w:t>无人机系统组成、摄影测量基本原理、数据生产</w:t>
            </w:r>
          </w:p>
        </w:tc>
        <w:tc>
          <w:tcPr>
            <w:tcW w:w="4252" w:type="dxa"/>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 xml:space="preserve">1. </w:t>
            </w:r>
            <w:r>
              <w:rPr>
                <w:rFonts w:hint="eastAsia" w:ascii="Times New Roman" w:hAnsi="Times New Roman"/>
                <w:sz w:val="18"/>
                <w:szCs w:val="18"/>
                <w:lang w:eastAsia="zh-CN"/>
              </w:rPr>
              <w:t>无人机外业飞控</w:t>
            </w:r>
            <w:r>
              <w:rPr>
                <w:rFonts w:ascii="Times New Roman" w:hAnsi="Times New Roman"/>
                <w:sz w:val="18"/>
                <w:szCs w:val="18"/>
              </w:rPr>
              <w:t>；</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 xml:space="preserve">2. </w:t>
            </w:r>
            <w:r>
              <w:rPr>
                <w:rFonts w:hint="eastAsia" w:ascii="Times New Roman" w:hAnsi="Times New Roman"/>
                <w:sz w:val="18"/>
                <w:szCs w:val="18"/>
                <w:lang w:eastAsia="zh-CN"/>
              </w:rPr>
              <w:t>摄影测量像控点测量</w:t>
            </w:r>
            <w:r>
              <w:rPr>
                <w:rFonts w:ascii="Times New Roman" w:hAnsi="Times New Roman"/>
                <w:sz w:val="18"/>
                <w:szCs w:val="18"/>
              </w:rPr>
              <w:t>；</w:t>
            </w:r>
          </w:p>
          <w:p>
            <w:pPr>
              <w:spacing w:line="240" w:lineRule="auto"/>
              <w:ind w:left="0" w:leftChars="0" w:firstLine="0" w:firstLineChars="0"/>
              <w:rPr>
                <w:rFonts w:hint="eastAsia" w:ascii="Times New Roman" w:hAnsi="Times New Roman"/>
                <w:sz w:val="18"/>
                <w:szCs w:val="18"/>
                <w:lang w:eastAsia="zh-CN"/>
              </w:rPr>
            </w:pPr>
            <w:r>
              <w:rPr>
                <w:rFonts w:ascii="Times New Roman" w:hAnsi="Times New Roman"/>
                <w:sz w:val="18"/>
                <w:szCs w:val="18"/>
              </w:rPr>
              <w:t xml:space="preserve">3. </w:t>
            </w:r>
            <w:r>
              <w:rPr>
                <w:rFonts w:hint="eastAsia" w:ascii="Times New Roman" w:hAnsi="Times New Roman"/>
                <w:sz w:val="18"/>
                <w:szCs w:val="18"/>
                <w:lang w:eastAsia="zh-CN"/>
              </w:rPr>
              <w:t>正射影像图的制作；</w:t>
            </w:r>
          </w:p>
          <w:p>
            <w:pPr>
              <w:spacing w:line="240" w:lineRule="auto"/>
              <w:ind w:left="0" w:leftChars="0" w:firstLine="0" w:firstLineChars="0"/>
              <w:rPr>
                <w:sz w:val="18"/>
                <w:szCs w:val="18"/>
              </w:rPr>
            </w:pPr>
            <w:r>
              <w:rPr>
                <w:rFonts w:hint="eastAsia" w:ascii="Times New Roman" w:hAnsi="Times New Roman"/>
                <w:sz w:val="18"/>
                <w:szCs w:val="18"/>
                <w:lang w:val="en-US" w:eastAsia="zh-CN"/>
              </w:rPr>
              <w:t>4. 数字线划图绘制</w:t>
            </w:r>
          </w:p>
        </w:tc>
        <w:tc>
          <w:tcPr>
            <w:tcW w:w="617" w:type="dxa"/>
            <w:vAlign w:val="center"/>
          </w:tcPr>
          <w:p>
            <w:pPr>
              <w:adjustRightInd w:val="0"/>
              <w:snapToGrid w:val="0"/>
              <w:jc w:val="center"/>
              <w:rPr>
                <w:rFonts w:hint="default" w:eastAsiaTheme="minorEastAsia"/>
                <w:sz w:val="18"/>
                <w:szCs w:val="18"/>
                <w:lang w:val="en-US" w:eastAsia="zh-CN"/>
              </w:rPr>
            </w:pPr>
            <w:r>
              <w:rPr>
                <w:rFonts w:hint="eastAsia"/>
                <w:sz w:val="18"/>
                <w:szCs w:val="18"/>
                <w:lang w:val="en-US" w:eastAsia="zh-CN"/>
              </w:rPr>
              <w:t>36</w:t>
            </w:r>
          </w:p>
        </w:tc>
      </w:tr>
    </w:tbl>
    <w:p>
      <w:pPr>
        <w:spacing w:line="360" w:lineRule="auto"/>
        <w:rPr>
          <w:sz w:val="20"/>
        </w:rPr>
      </w:pPr>
      <w:r>
        <w:rPr>
          <w:rFonts w:hint="eastAsia"/>
          <w:sz w:val="20"/>
        </w:rPr>
        <w:t>注:“对接典型工作任务及职业能力”填写典型工作任务和职业能力编码，编码与附件的职业能力分析表对应，学科课程除外。</w:t>
      </w:r>
    </w:p>
    <w:p>
      <w:pPr>
        <w:pStyle w:val="3"/>
        <w:spacing w:before="0" w:after="0" w:line="415" w:lineRule="auto"/>
        <w:ind w:firstLine="482" w:firstLineChars="200"/>
        <w:rPr>
          <w:sz w:val="24"/>
        </w:rPr>
      </w:pPr>
      <w:bookmarkStart w:id="19" w:name="_Toc23065886"/>
      <w:r>
        <w:rPr>
          <w:rFonts w:hint="eastAsia"/>
          <w:sz w:val="24"/>
        </w:rPr>
        <w:t>（三）学员岗位能力课程</w:t>
      </w:r>
      <w:bookmarkEnd w:id="19"/>
    </w:p>
    <w:tbl>
      <w:tblPr>
        <w:tblStyle w:val="13"/>
        <w:tblW w:w="48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1"/>
        <w:gridCol w:w="601"/>
        <w:gridCol w:w="1504"/>
        <w:gridCol w:w="1559"/>
        <w:gridCol w:w="3461"/>
        <w:gridCol w:w="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Align w:val="center"/>
          </w:tcPr>
          <w:p>
            <w:pPr>
              <w:adjustRightInd w:val="0"/>
              <w:snapToGrid w:val="0"/>
              <w:jc w:val="center"/>
              <w:rPr>
                <w:rFonts w:asciiTheme="minorEastAsia" w:hAnsiTheme="minorEastAsia"/>
                <w:b/>
                <w:sz w:val="18"/>
                <w:szCs w:val="18"/>
              </w:rPr>
            </w:pPr>
            <w:r>
              <w:rPr>
                <w:rFonts w:hint="eastAsia" w:asciiTheme="minorEastAsia" w:hAnsiTheme="minorEastAsia"/>
                <w:b/>
                <w:sz w:val="18"/>
                <w:szCs w:val="18"/>
              </w:rPr>
              <w:t>序号</w:t>
            </w:r>
          </w:p>
        </w:tc>
        <w:tc>
          <w:tcPr>
            <w:tcW w:w="1285" w:type="pct"/>
            <w:gridSpan w:val="2"/>
            <w:vAlign w:val="center"/>
          </w:tcPr>
          <w:p>
            <w:pPr>
              <w:adjustRightInd w:val="0"/>
              <w:snapToGrid w:val="0"/>
              <w:jc w:val="center"/>
              <w:rPr>
                <w:rFonts w:asciiTheme="minorEastAsia" w:hAnsiTheme="minorEastAsia"/>
                <w:b/>
                <w:sz w:val="18"/>
                <w:szCs w:val="18"/>
              </w:rPr>
            </w:pPr>
            <w:r>
              <w:rPr>
                <w:rFonts w:hint="eastAsia" w:asciiTheme="minorEastAsia" w:hAnsiTheme="minorEastAsia"/>
                <w:b/>
                <w:sz w:val="18"/>
                <w:szCs w:val="18"/>
              </w:rPr>
              <w:t>课程名称</w:t>
            </w:r>
          </w:p>
        </w:tc>
        <w:tc>
          <w:tcPr>
            <w:tcW w:w="952" w:type="pct"/>
            <w:vAlign w:val="center"/>
          </w:tcPr>
          <w:p>
            <w:pPr>
              <w:adjustRightInd w:val="0"/>
              <w:snapToGrid w:val="0"/>
              <w:jc w:val="center"/>
              <w:rPr>
                <w:rFonts w:asciiTheme="minorEastAsia" w:hAnsiTheme="minorEastAsia"/>
                <w:b/>
                <w:sz w:val="18"/>
                <w:szCs w:val="18"/>
              </w:rPr>
            </w:pPr>
            <w:r>
              <w:rPr>
                <w:rFonts w:hint="eastAsia" w:asciiTheme="minorEastAsia" w:hAnsiTheme="minorEastAsia"/>
                <w:b/>
                <w:sz w:val="18"/>
                <w:szCs w:val="18"/>
              </w:rPr>
              <w:t>对接典型工作任务及</w:t>
            </w:r>
          </w:p>
          <w:p>
            <w:pPr>
              <w:adjustRightInd w:val="0"/>
              <w:snapToGrid w:val="0"/>
              <w:jc w:val="center"/>
              <w:rPr>
                <w:rFonts w:asciiTheme="minorEastAsia" w:hAnsiTheme="minorEastAsia"/>
                <w:b/>
                <w:sz w:val="18"/>
                <w:szCs w:val="18"/>
              </w:rPr>
            </w:pPr>
            <w:r>
              <w:rPr>
                <w:rFonts w:hint="eastAsia" w:asciiTheme="minorEastAsia" w:hAnsiTheme="minorEastAsia"/>
                <w:b/>
                <w:sz w:val="18"/>
                <w:szCs w:val="18"/>
              </w:rPr>
              <w:t>职业能力</w:t>
            </w:r>
          </w:p>
        </w:tc>
        <w:tc>
          <w:tcPr>
            <w:tcW w:w="2113" w:type="pct"/>
            <w:vAlign w:val="center"/>
          </w:tcPr>
          <w:p>
            <w:pPr>
              <w:adjustRightInd w:val="0"/>
              <w:snapToGrid w:val="0"/>
              <w:jc w:val="center"/>
              <w:rPr>
                <w:rFonts w:asciiTheme="minorEastAsia" w:hAnsiTheme="minorEastAsia"/>
                <w:b/>
                <w:sz w:val="18"/>
                <w:szCs w:val="18"/>
              </w:rPr>
            </w:pPr>
            <w:r>
              <w:rPr>
                <w:rFonts w:hint="eastAsia" w:asciiTheme="minorEastAsia" w:hAnsiTheme="minorEastAsia"/>
                <w:b/>
                <w:sz w:val="18"/>
                <w:szCs w:val="18"/>
              </w:rPr>
              <w:t>主要教学内容和要求</w:t>
            </w:r>
          </w:p>
        </w:tc>
        <w:tc>
          <w:tcPr>
            <w:tcW w:w="347" w:type="pct"/>
            <w:vAlign w:val="center"/>
          </w:tcPr>
          <w:p>
            <w:pPr>
              <w:adjustRightInd w:val="0"/>
              <w:snapToGrid w:val="0"/>
              <w:jc w:val="center"/>
              <w:rPr>
                <w:rFonts w:asciiTheme="minorEastAsia" w:hAnsiTheme="minorEastAsia"/>
                <w:b/>
                <w:sz w:val="18"/>
                <w:szCs w:val="18"/>
              </w:rPr>
            </w:pPr>
            <w:r>
              <w:rPr>
                <w:rFonts w:hint="eastAsia" w:asciiTheme="minorEastAsia" w:hAnsiTheme="minorEastAsia"/>
                <w:b/>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restar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rPr>
              <w:t>1</w:t>
            </w:r>
          </w:p>
        </w:tc>
        <w:tc>
          <w:tcPr>
            <w:tcW w:w="367" w:type="pct"/>
            <w:vMerge w:val="restar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测绘</w:t>
            </w:r>
            <w:r>
              <w:rPr>
                <w:rFonts w:hint="eastAsia" w:asciiTheme="minorEastAsia" w:hAnsiTheme="minorEastAsia"/>
                <w:sz w:val="18"/>
                <w:szCs w:val="18"/>
              </w:rPr>
              <w:t>生产管理岗位方向</w:t>
            </w:r>
          </w:p>
        </w:tc>
        <w:tc>
          <w:tcPr>
            <w:tcW w:w="918" w:type="pct"/>
            <w:vAlign w:val="center"/>
          </w:tcPr>
          <w:p>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数字化地形测绘</w:t>
            </w:r>
          </w:p>
        </w:tc>
        <w:tc>
          <w:tcPr>
            <w:tcW w:w="952" w:type="pct"/>
            <w:vAlign w:val="center"/>
          </w:tcPr>
          <w:p>
            <w:pPr>
              <w:spacing w:line="240" w:lineRule="auto"/>
              <w:ind w:left="0" w:leftChars="0" w:firstLine="0" w:firstLineChars="0"/>
              <w:jc w:val="left"/>
              <w:rPr>
                <w:rFonts w:asciiTheme="minorEastAsia" w:hAnsiTheme="minorEastAsia"/>
                <w:sz w:val="18"/>
                <w:szCs w:val="18"/>
              </w:rPr>
            </w:pPr>
            <w:r>
              <w:rPr>
                <w:rFonts w:hint="eastAsia"/>
                <w:sz w:val="18"/>
                <w:szCs w:val="18"/>
                <w:lang w:val="en-US" w:eastAsia="zh-CN"/>
              </w:rPr>
              <w:t>全野外数字化地形图测绘，成果检查验收、编写技术总结</w:t>
            </w:r>
          </w:p>
        </w:tc>
        <w:tc>
          <w:tcPr>
            <w:tcW w:w="2113" w:type="pct"/>
            <w:vAlign w:val="center"/>
          </w:tcPr>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1. 图根控制测量(包括平面控制和高程控制测量)；</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2. 仪器检校；</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3. 数据采集；</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4. 数据传输及数据处理；</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5. 应用数字成图软件进行成图，能进行成果输出。</w:t>
            </w:r>
          </w:p>
          <w:p>
            <w:pPr>
              <w:spacing w:line="240" w:lineRule="auto"/>
              <w:ind w:left="0" w:leftChars="0" w:firstLine="0" w:firstLineChars="0"/>
              <w:jc w:val="left"/>
              <w:rPr>
                <w:rFonts w:asciiTheme="minorEastAsia" w:hAnsiTheme="minorEastAsia"/>
                <w:sz w:val="18"/>
                <w:szCs w:val="18"/>
              </w:rPr>
            </w:pPr>
            <w:r>
              <w:rPr>
                <w:rFonts w:ascii="Times New Roman" w:hAnsi="Times New Roman"/>
                <w:sz w:val="18"/>
                <w:szCs w:val="18"/>
              </w:rPr>
              <w:t>6. 编写工程技术总结。</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工程测量</w:t>
            </w:r>
          </w:p>
        </w:tc>
        <w:tc>
          <w:tcPr>
            <w:tcW w:w="952" w:type="pct"/>
            <w:vAlign w:val="center"/>
          </w:tcPr>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勘测基本知识、工程测设基本方法、技术总结</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施工控制测量；</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制订施工测量方法、方案；</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工程放样实施；</w:t>
            </w:r>
          </w:p>
          <w:p>
            <w:pPr>
              <w:spacing w:line="240" w:lineRule="auto"/>
              <w:ind w:left="0" w:leftChars="0" w:firstLine="0" w:firstLineChars="0"/>
              <w:rPr>
                <w:rFonts w:asciiTheme="minorEastAsia" w:hAnsiTheme="minorEastAsia"/>
                <w:sz w:val="18"/>
                <w:szCs w:val="18"/>
              </w:rPr>
            </w:pPr>
            <w:r>
              <w:rPr>
                <w:rFonts w:ascii="Times New Roman" w:hAnsi="Times New Roman"/>
                <w:sz w:val="18"/>
                <w:szCs w:val="18"/>
              </w:rPr>
              <w:t>4. 技术总结。</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spacing w:line="360" w:lineRule="auto"/>
              <w:jc w:val="center"/>
              <w:rPr>
                <w:rFonts w:hint="eastAsia" w:asciiTheme="minorHAnsi" w:hAnsiTheme="minorHAnsi" w:eastAsiaTheme="minorEastAsia" w:cstheme="minorBidi"/>
                <w:kern w:val="2"/>
                <w:sz w:val="18"/>
                <w:szCs w:val="18"/>
                <w:lang w:val="en-US" w:eastAsia="zh-CN" w:bidi="ar-SA"/>
              </w:rPr>
            </w:pPr>
            <w:r>
              <w:rPr>
                <w:rFonts w:hint="eastAsia" w:ascii="Times New Roman" w:hAnsi="Times New Roman"/>
                <w:szCs w:val="21"/>
                <w:lang w:val="en-US" w:eastAsia="zh-CN"/>
              </w:rPr>
              <w:t>不动产测绘</w:t>
            </w:r>
          </w:p>
        </w:tc>
        <w:tc>
          <w:tcPr>
            <w:tcW w:w="952" w:type="pct"/>
            <w:vAlign w:val="center"/>
          </w:tcPr>
          <w:p>
            <w:pPr>
              <w:spacing w:line="240" w:lineRule="auto"/>
              <w:ind w:left="0" w:leftChars="0" w:firstLine="0" w:firstLineChars="0"/>
              <w:rPr>
                <w:rFonts w:hint="eastAsia" w:asciiTheme="minorHAnsi" w:hAnsiTheme="minorHAnsi" w:eastAsiaTheme="minorEastAsia" w:cstheme="minorBidi"/>
                <w:kern w:val="2"/>
                <w:sz w:val="18"/>
                <w:szCs w:val="18"/>
                <w:lang w:val="en-US" w:eastAsia="zh-CN" w:bidi="ar-SA"/>
              </w:rPr>
            </w:pPr>
            <w:r>
              <w:rPr>
                <w:rFonts w:hint="eastAsia" w:ascii="Times New Roman" w:hAnsi="Times New Roman"/>
                <w:sz w:val="18"/>
                <w:szCs w:val="18"/>
                <w:lang w:val="en-US" w:eastAsia="zh-CN"/>
              </w:rPr>
              <w:t>地籍调查、宗地测量、房产测绘、技术总结</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制定测量方案</w:t>
            </w:r>
            <w:r>
              <w:rPr>
                <w:rFonts w:hint="eastAsia" w:ascii="Times New Roman" w:hAnsi="Times New Roman"/>
                <w:sz w:val="18"/>
                <w:szCs w:val="18"/>
              </w:rPr>
              <w:t>；</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地籍调查及数字地籍测量，地籍控制测量、数据采集、地籍图、宗地图成图；</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房产调查，外业测量、房产图绘制、面积计算；</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4. 界址测量。</w:t>
            </w:r>
          </w:p>
          <w:p>
            <w:pPr>
              <w:spacing w:line="240" w:lineRule="auto"/>
              <w:ind w:left="0" w:leftChars="0" w:firstLine="0" w:firstLineChars="0"/>
              <w:rPr>
                <w:rFonts w:asciiTheme="minorHAnsi" w:hAnsiTheme="minorHAnsi" w:eastAsiaTheme="minorEastAsia" w:cstheme="minorBidi"/>
                <w:kern w:val="2"/>
                <w:sz w:val="18"/>
                <w:szCs w:val="18"/>
                <w:lang w:val="en-US" w:eastAsia="zh-CN" w:bidi="ar-SA"/>
              </w:rPr>
            </w:pPr>
            <w:r>
              <w:rPr>
                <w:rFonts w:ascii="Times New Roman" w:hAnsi="Times New Roman"/>
                <w:sz w:val="18"/>
                <w:szCs w:val="18"/>
              </w:rPr>
              <w:t>5. 技术总结。</w:t>
            </w:r>
          </w:p>
        </w:tc>
        <w:tc>
          <w:tcPr>
            <w:tcW w:w="347" w:type="pct"/>
            <w:vAlign w:val="center"/>
          </w:tcPr>
          <w:p>
            <w:pPr>
              <w:adjustRightInd w:val="0"/>
              <w:snapToGrid w:val="0"/>
              <w:jc w:val="center"/>
              <w:rPr>
                <w:rFonts w:hint="eastAsia" w:asciiTheme="minorHAnsi" w:hAnsiTheme="minorHAnsi" w:eastAsiaTheme="minorEastAsia" w:cstheme="minorBidi"/>
                <w:kern w:val="2"/>
                <w:sz w:val="18"/>
                <w:szCs w:val="18"/>
                <w:lang w:val="en-US" w:eastAsia="zh-CN" w:bidi="ar-SA"/>
              </w:rPr>
            </w:pPr>
            <w:r>
              <w:rPr>
                <w:rFonts w:hint="eastAsia"/>
                <w:sz w:val="18"/>
                <w:szCs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hint="eastAsia" w:asciiTheme="minorHAnsi" w:hAnsiTheme="minorHAnsi" w:eastAsiaTheme="minorEastAsia" w:cstheme="minorBidi"/>
                <w:kern w:val="2"/>
                <w:sz w:val="18"/>
                <w:szCs w:val="18"/>
                <w:lang w:val="en-US" w:eastAsia="zh-CN" w:bidi="ar-SA"/>
              </w:rPr>
            </w:pPr>
            <w:r>
              <w:rPr>
                <w:rFonts w:hint="eastAsia" w:ascii="Times New Roman" w:hAnsi="Times New Roman"/>
                <w:szCs w:val="21"/>
                <w:lang w:val="en-US" w:eastAsia="zh-CN"/>
              </w:rPr>
              <w:t>控制</w:t>
            </w:r>
            <w:r>
              <w:rPr>
                <w:rFonts w:ascii="Times New Roman" w:hAnsi="Times New Roman"/>
                <w:szCs w:val="21"/>
              </w:rPr>
              <w:t>测量</w:t>
            </w:r>
          </w:p>
        </w:tc>
        <w:tc>
          <w:tcPr>
            <w:tcW w:w="952" w:type="pct"/>
            <w:vAlign w:val="center"/>
          </w:tcPr>
          <w:p>
            <w:pPr>
              <w:spacing w:line="240" w:lineRule="auto"/>
              <w:ind w:left="0" w:leftChars="0" w:firstLine="0" w:firstLineChars="0"/>
              <w:rPr>
                <w:rFonts w:hint="eastAsia" w:asciiTheme="minorHAnsi" w:hAnsiTheme="minorHAnsi" w:eastAsiaTheme="minorEastAsia" w:cstheme="minorBidi"/>
                <w:kern w:val="2"/>
                <w:sz w:val="18"/>
                <w:szCs w:val="18"/>
                <w:lang w:val="en-US" w:eastAsia="zh-CN" w:bidi="ar-SA"/>
              </w:rPr>
            </w:pPr>
            <w:r>
              <w:rPr>
                <w:rFonts w:hint="eastAsia" w:ascii="Times New Roman" w:hAnsi="Times New Roman"/>
                <w:sz w:val="18"/>
                <w:szCs w:val="18"/>
                <w:lang w:val="en-US" w:eastAsia="zh-CN"/>
              </w:rPr>
              <w:t>GNSS基本原理、静态测量、RTK测量</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GNSS控制网的布设；</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观测；</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数据处理</w:t>
            </w:r>
          </w:p>
          <w:p>
            <w:pPr>
              <w:spacing w:line="240" w:lineRule="auto"/>
              <w:ind w:left="0" w:leftChars="0" w:firstLine="0" w:firstLineChars="0"/>
              <w:rPr>
                <w:rFonts w:asciiTheme="minorHAnsi" w:hAnsiTheme="minorHAnsi" w:eastAsiaTheme="minorEastAsia" w:cstheme="minorBidi"/>
                <w:kern w:val="2"/>
                <w:sz w:val="18"/>
                <w:szCs w:val="18"/>
                <w:lang w:val="en-US" w:eastAsia="zh-CN" w:bidi="ar-SA"/>
              </w:rPr>
            </w:pPr>
            <w:r>
              <w:rPr>
                <w:rFonts w:ascii="Times New Roman" w:hAnsi="Times New Roman"/>
                <w:sz w:val="18"/>
                <w:szCs w:val="18"/>
              </w:rPr>
              <w:t>4. RTK技术应用。</w:t>
            </w:r>
          </w:p>
        </w:tc>
        <w:tc>
          <w:tcPr>
            <w:tcW w:w="347" w:type="pct"/>
            <w:vAlign w:val="center"/>
          </w:tcPr>
          <w:p>
            <w:pPr>
              <w:adjustRightInd w:val="0"/>
              <w:snapToGrid w:val="0"/>
              <w:jc w:val="center"/>
              <w:rPr>
                <w:rFonts w:hint="eastAsia" w:asciiTheme="minorHAnsi" w:hAnsiTheme="minorHAnsi" w:eastAsiaTheme="minorEastAsia" w:cstheme="minorBidi"/>
                <w:kern w:val="2"/>
                <w:sz w:val="18"/>
                <w:szCs w:val="18"/>
                <w:lang w:val="en-US" w:eastAsia="zh-CN" w:bidi="ar-SA"/>
              </w:rPr>
            </w:pPr>
            <w:r>
              <w:rPr>
                <w:rFonts w:hint="eastAsia"/>
                <w:sz w:val="18"/>
                <w:szCs w:val="18"/>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无人机测绘</w:t>
            </w:r>
          </w:p>
        </w:tc>
        <w:tc>
          <w:tcPr>
            <w:tcW w:w="952" w:type="pct"/>
            <w:vAlign w:val="center"/>
          </w:tcPr>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无人机系统组成、摄影测量基本原理、数据生产</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 xml:space="preserve">1. </w:t>
            </w:r>
            <w:r>
              <w:rPr>
                <w:rFonts w:hint="eastAsia" w:ascii="Times New Roman" w:hAnsi="Times New Roman"/>
                <w:sz w:val="18"/>
                <w:szCs w:val="18"/>
                <w:lang w:eastAsia="zh-CN"/>
              </w:rPr>
              <w:t>无人机外业飞控</w:t>
            </w:r>
            <w:r>
              <w:rPr>
                <w:rFonts w:ascii="Times New Roman" w:hAnsi="Times New Roman"/>
                <w:sz w:val="18"/>
                <w:szCs w:val="18"/>
              </w:rPr>
              <w:t>；</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 xml:space="preserve">2. </w:t>
            </w:r>
            <w:r>
              <w:rPr>
                <w:rFonts w:hint="eastAsia" w:ascii="Times New Roman" w:hAnsi="Times New Roman"/>
                <w:sz w:val="18"/>
                <w:szCs w:val="18"/>
                <w:lang w:eastAsia="zh-CN"/>
              </w:rPr>
              <w:t>摄影测量像控点测量</w:t>
            </w:r>
            <w:r>
              <w:rPr>
                <w:rFonts w:ascii="Times New Roman" w:hAnsi="Times New Roman"/>
                <w:sz w:val="18"/>
                <w:szCs w:val="18"/>
              </w:rPr>
              <w:t>；</w:t>
            </w:r>
          </w:p>
          <w:p>
            <w:pPr>
              <w:spacing w:line="240" w:lineRule="auto"/>
              <w:ind w:left="0" w:leftChars="0" w:firstLine="0" w:firstLineChars="0"/>
              <w:rPr>
                <w:rFonts w:hint="eastAsia" w:ascii="Times New Roman" w:hAnsi="Times New Roman"/>
                <w:sz w:val="18"/>
                <w:szCs w:val="18"/>
                <w:lang w:eastAsia="zh-CN"/>
              </w:rPr>
            </w:pPr>
            <w:r>
              <w:rPr>
                <w:rFonts w:ascii="Times New Roman" w:hAnsi="Times New Roman"/>
                <w:sz w:val="18"/>
                <w:szCs w:val="18"/>
              </w:rPr>
              <w:t xml:space="preserve">3. </w:t>
            </w:r>
            <w:r>
              <w:rPr>
                <w:rFonts w:hint="eastAsia" w:ascii="Times New Roman" w:hAnsi="Times New Roman"/>
                <w:sz w:val="18"/>
                <w:szCs w:val="18"/>
                <w:lang w:eastAsia="zh-CN"/>
              </w:rPr>
              <w:t>正射影像图的制作；</w:t>
            </w:r>
          </w:p>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4. 数字线划图绘制</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restar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rPr>
              <w:t>2</w:t>
            </w:r>
          </w:p>
        </w:tc>
        <w:tc>
          <w:tcPr>
            <w:tcW w:w="367" w:type="pct"/>
            <w:vMerge w:val="restar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测绘技术管理</w:t>
            </w:r>
            <w:r>
              <w:rPr>
                <w:rFonts w:hint="eastAsia" w:asciiTheme="minorEastAsia" w:hAnsiTheme="minorEastAsia"/>
                <w:sz w:val="18"/>
                <w:szCs w:val="18"/>
              </w:rPr>
              <w:t>岗位方向</w:t>
            </w:r>
          </w:p>
        </w:tc>
        <w:tc>
          <w:tcPr>
            <w:tcW w:w="918" w:type="pc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数字化地形测绘</w:t>
            </w:r>
          </w:p>
        </w:tc>
        <w:tc>
          <w:tcPr>
            <w:tcW w:w="952" w:type="pct"/>
            <w:vAlign w:val="center"/>
          </w:tcPr>
          <w:p>
            <w:pPr>
              <w:spacing w:line="240" w:lineRule="auto"/>
              <w:ind w:left="0" w:leftChars="0" w:firstLine="0" w:firstLineChars="0"/>
              <w:jc w:val="left"/>
              <w:rPr>
                <w:rFonts w:asciiTheme="minorEastAsia" w:hAnsiTheme="minorEastAsia"/>
                <w:sz w:val="18"/>
                <w:szCs w:val="18"/>
              </w:rPr>
            </w:pPr>
            <w:r>
              <w:rPr>
                <w:rFonts w:hint="eastAsia"/>
                <w:sz w:val="18"/>
                <w:szCs w:val="18"/>
                <w:lang w:val="en-US" w:eastAsia="zh-CN"/>
              </w:rPr>
              <w:t>全野外数字化地形图测绘，成果检查验收、编写技术总结</w:t>
            </w:r>
          </w:p>
        </w:tc>
        <w:tc>
          <w:tcPr>
            <w:tcW w:w="2113" w:type="pct"/>
            <w:vAlign w:val="center"/>
          </w:tcPr>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1. 图根控制测量(包括平面控制和高程控制测量)；</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2. 仪器检校；</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3. 数据采集；</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4. 数据传输及数据处理；</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5. 应用数字成图软件进行成图，能进行成果输出。</w:t>
            </w:r>
          </w:p>
          <w:p>
            <w:pPr>
              <w:spacing w:line="240" w:lineRule="auto"/>
              <w:ind w:left="0" w:leftChars="0" w:firstLine="0" w:firstLineChars="0"/>
              <w:jc w:val="left"/>
              <w:rPr>
                <w:rFonts w:asciiTheme="minorEastAsia" w:hAnsiTheme="minorEastAsia"/>
                <w:sz w:val="18"/>
                <w:szCs w:val="18"/>
              </w:rPr>
            </w:pPr>
            <w:r>
              <w:rPr>
                <w:rFonts w:ascii="Times New Roman" w:hAnsi="Times New Roman"/>
                <w:sz w:val="18"/>
                <w:szCs w:val="18"/>
              </w:rPr>
              <w:t>6. 编写工程技术总结。</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工程测量</w:t>
            </w:r>
          </w:p>
        </w:tc>
        <w:tc>
          <w:tcPr>
            <w:tcW w:w="952" w:type="pct"/>
            <w:vAlign w:val="center"/>
          </w:tcPr>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勘测基本知识、工程测设基本方法、技术总结</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施工控制测量；</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制订施工测量方法、方案；</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工程放样实施；</w:t>
            </w:r>
          </w:p>
          <w:p>
            <w:pPr>
              <w:spacing w:line="240" w:lineRule="auto"/>
              <w:ind w:left="0" w:leftChars="0" w:firstLine="0" w:firstLineChars="0"/>
              <w:rPr>
                <w:rFonts w:asciiTheme="minorEastAsia" w:hAnsiTheme="minorEastAsia"/>
                <w:sz w:val="18"/>
                <w:szCs w:val="18"/>
              </w:rPr>
            </w:pPr>
            <w:r>
              <w:rPr>
                <w:rFonts w:ascii="Times New Roman" w:hAnsi="Times New Roman"/>
                <w:sz w:val="18"/>
                <w:szCs w:val="18"/>
              </w:rPr>
              <w:t>4. 技术总结。</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spacing w:line="360" w:lineRule="auto"/>
              <w:jc w:val="center"/>
              <w:rPr>
                <w:rFonts w:hint="eastAsia" w:asciiTheme="minorEastAsia" w:hAnsiTheme="minorEastAsia"/>
                <w:sz w:val="18"/>
                <w:szCs w:val="18"/>
              </w:rPr>
            </w:pPr>
            <w:r>
              <w:rPr>
                <w:rFonts w:hint="eastAsia" w:ascii="Times New Roman" w:hAnsi="Times New Roman"/>
                <w:szCs w:val="21"/>
                <w:lang w:val="en-US" w:eastAsia="zh-CN"/>
              </w:rPr>
              <w:t>不动产测绘</w:t>
            </w:r>
          </w:p>
        </w:tc>
        <w:tc>
          <w:tcPr>
            <w:tcW w:w="952" w:type="pct"/>
            <w:vAlign w:val="center"/>
          </w:tcPr>
          <w:p>
            <w:pPr>
              <w:spacing w:line="240" w:lineRule="auto"/>
              <w:ind w:left="0" w:leftChars="0" w:firstLine="0" w:firstLineChars="0"/>
              <w:rPr>
                <w:rFonts w:hint="eastAsia" w:asciiTheme="minorEastAsia" w:hAnsiTheme="minorEastAsia"/>
                <w:sz w:val="18"/>
                <w:szCs w:val="18"/>
              </w:rPr>
            </w:pPr>
            <w:r>
              <w:rPr>
                <w:rFonts w:hint="eastAsia" w:ascii="Times New Roman" w:hAnsi="Times New Roman"/>
                <w:sz w:val="18"/>
                <w:szCs w:val="18"/>
                <w:lang w:val="en-US" w:eastAsia="zh-CN"/>
              </w:rPr>
              <w:t>地籍调查、宗地测量、房产测绘、技术总结</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制定测量方案</w:t>
            </w:r>
            <w:r>
              <w:rPr>
                <w:rFonts w:hint="eastAsia" w:ascii="Times New Roman" w:hAnsi="Times New Roman"/>
                <w:sz w:val="18"/>
                <w:szCs w:val="18"/>
              </w:rPr>
              <w:t>；</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地籍调查及数字地籍测量，地籍控制测量、数据采集、地籍图、宗地图成图；</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房产调查，外业测量、房产图绘制、面积计算；</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4. 界址测量。</w:t>
            </w:r>
          </w:p>
          <w:p>
            <w:pPr>
              <w:spacing w:line="240" w:lineRule="auto"/>
              <w:ind w:left="0" w:leftChars="0" w:firstLine="0" w:firstLineChars="0"/>
              <w:rPr>
                <w:rFonts w:hint="eastAsia" w:asciiTheme="minorEastAsia" w:hAnsiTheme="minorEastAsia"/>
                <w:sz w:val="18"/>
                <w:szCs w:val="18"/>
              </w:rPr>
            </w:pPr>
            <w:r>
              <w:rPr>
                <w:rFonts w:ascii="Times New Roman" w:hAnsi="Times New Roman"/>
                <w:sz w:val="18"/>
                <w:szCs w:val="18"/>
              </w:rPr>
              <w:t>5. 技术总结。</w:t>
            </w:r>
          </w:p>
        </w:tc>
        <w:tc>
          <w:tcPr>
            <w:tcW w:w="347" w:type="pct"/>
            <w:vAlign w:val="center"/>
          </w:tcPr>
          <w:p>
            <w:pPr>
              <w:adjustRightInd w:val="0"/>
              <w:snapToGrid w:val="0"/>
              <w:jc w:val="center"/>
              <w:rPr>
                <w:rFonts w:hint="eastAsia" w:asciiTheme="minorEastAsia" w:hAnsiTheme="minorEastAsia"/>
                <w:sz w:val="18"/>
                <w:szCs w:val="18"/>
              </w:rPr>
            </w:pPr>
            <w:r>
              <w:rPr>
                <w:rFonts w:hint="eastAsia"/>
                <w:sz w:val="18"/>
                <w:szCs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hint="eastAsia" w:asciiTheme="minorEastAsia" w:hAnsiTheme="minorEastAsia"/>
                <w:sz w:val="18"/>
                <w:szCs w:val="18"/>
              </w:rPr>
            </w:pPr>
            <w:r>
              <w:rPr>
                <w:rFonts w:hint="eastAsia" w:ascii="Times New Roman" w:hAnsi="Times New Roman"/>
                <w:szCs w:val="21"/>
                <w:lang w:val="en-US" w:eastAsia="zh-CN"/>
              </w:rPr>
              <w:t>控制</w:t>
            </w:r>
            <w:r>
              <w:rPr>
                <w:rFonts w:ascii="Times New Roman" w:hAnsi="Times New Roman"/>
                <w:szCs w:val="21"/>
              </w:rPr>
              <w:t>测量</w:t>
            </w:r>
          </w:p>
        </w:tc>
        <w:tc>
          <w:tcPr>
            <w:tcW w:w="952" w:type="pct"/>
            <w:vAlign w:val="center"/>
          </w:tcPr>
          <w:p>
            <w:pPr>
              <w:spacing w:line="240" w:lineRule="auto"/>
              <w:ind w:left="0" w:leftChars="0" w:firstLine="0" w:firstLineChars="0"/>
              <w:rPr>
                <w:rFonts w:hint="eastAsia" w:asciiTheme="minorEastAsia" w:hAnsiTheme="minorEastAsia"/>
                <w:sz w:val="18"/>
                <w:szCs w:val="18"/>
              </w:rPr>
            </w:pPr>
            <w:r>
              <w:rPr>
                <w:rFonts w:hint="eastAsia" w:ascii="Times New Roman" w:hAnsi="Times New Roman"/>
                <w:sz w:val="18"/>
                <w:szCs w:val="18"/>
                <w:lang w:val="en-US" w:eastAsia="zh-CN"/>
              </w:rPr>
              <w:t>GNSS基本原理、静态测量、RTK测量</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GNSS控制网的布设；</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观测；</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数据处理</w:t>
            </w:r>
          </w:p>
          <w:p>
            <w:pPr>
              <w:spacing w:line="240" w:lineRule="auto"/>
              <w:ind w:left="0" w:leftChars="0" w:firstLine="0" w:firstLineChars="0"/>
              <w:rPr>
                <w:rFonts w:hint="eastAsia" w:asciiTheme="minorEastAsia" w:hAnsiTheme="minorEastAsia"/>
                <w:sz w:val="18"/>
                <w:szCs w:val="18"/>
              </w:rPr>
            </w:pPr>
            <w:r>
              <w:rPr>
                <w:rFonts w:ascii="Times New Roman" w:hAnsi="Times New Roman"/>
                <w:sz w:val="18"/>
                <w:szCs w:val="18"/>
              </w:rPr>
              <w:t>4. RTK技术应用。</w:t>
            </w:r>
          </w:p>
        </w:tc>
        <w:tc>
          <w:tcPr>
            <w:tcW w:w="347" w:type="pct"/>
            <w:vAlign w:val="center"/>
          </w:tcPr>
          <w:p>
            <w:pPr>
              <w:adjustRightInd w:val="0"/>
              <w:snapToGrid w:val="0"/>
              <w:jc w:val="center"/>
              <w:rPr>
                <w:rFonts w:hint="eastAsia" w:asciiTheme="minorEastAsia" w:hAnsiTheme="minorEastAsia"/>
                <w:sz w:val="18"/>
                <w:szCs w:val="18"/>
              </w:rPr>
            </w:pPr>
            <w:r>
              <w:rPr>
                <w:rFonts w:hint="eastAsia"/>
                <w:sz w:val="18"/>
                <w:szCs w:val="18"/>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无人机测绘</w:t>
            </w:r>
          </w:p>
        </w:tc>
        <w:tc>
          <w:tcPr>
            <w:tcW w:w="952" w:type="pct"/>
            <w:vAlign w:val="center"/>
          </w:tcPr>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无人机系统组成、摄影测量基本原理、数据生产</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 xml:space="preserve">1. </w:t>
            </w:r>
            <w:r>
              <w:rPr>
                <w:rFonts w:hint="eastAsia" w:ascii="Times New Roman" w:hAnsi="Times New Roman"/>
                <w:sz w:val="18"/>
                <w:szCs w:val="18"/>
                <w:lang w:eastAsia="zh-CN"/>
              </w:rPr>
              <w:t>无人机外业飞控</w:t>
            </w:r>
            <w:r>
              <w:rPr>
                <w:rFonts w:ascii="Times New Roman" w:hAnsi="Times New Roman"/>
                <w:sz w:val="18"/>
                <w:szCs w:val="18"/>
              </w:rPr>
              <w:t>；</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 xml:space="preserve">2. </w:t>
            </w:r>
            <w:r>
              <w:rPr>
                <w:rFonts w:hint="eastAsia" w:ascii="Times New Roman" w:hAnsi="Times New Roman"/>
                <w:sz w:val="18"/>
                <w:szCs w:val="18"/>
                <w:lang w:eastAsia="zh-CN"/>
              </w:rPr>
              <w:t>摄影测量像控点测量</w:t>
            </w:r>
            <w:r>
              <w:rPr>
                <w:rFonts w:ascii="Times New Roman" w:hAnsi="Times New Roman"/>
                <w:sz w:val="18"/>
                <w:szCs w:val="18"/>
              </w:rPr>
              <w:t>；</w:t>
            </w:r>
          </w:p>
          <w:p>
            <w:pPr>
              <w:spacing w:line="240" w:lineRule="auto"/>
              <w:ind w:left="0" w:leftChars="0" w:firstLine="0" w:firstLineChars="0"/>
              <w:rPr>
                <w:rFonts w:hint="eastAsia" w:ascii="Times New Roman" w:hAnsi="Times New Roman"/>
                <w:sz w:val="18"/>
                <w:szCs w:val="18"/>
                <w:lang w:eastAsia="zh-CN"/>
              </w:rPr>
            </w:pPr>
            <w:r>
              <w:rPr>
                <w:rFonts w:ascii="Times New Roman" w:hAnsi="Times New Roman"/>
                <w:sz w:val="18"/>
                <w:szCs w:val="18"/>
              </w:rPr>
              <w:t xml:space="preserve">3. </w:t>
            </w:r>
            <w:r>
              <w:rPr>
                <w:rFonts w:hint="eastAsia" w:ascii="Times New Roman" w:hAnsi="Times New Roman"/>
                <w:sz w:val="18"/>
                <w:szCs w:val="18"/>
                <w:lang w:eastAsia="zh-CN"/>
              </w:rPr>
              <w:t>正射影像图的制作；</w:t>
            </w:r>
          </w:p>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4. 数字线划图绘制</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restart"/>
            <w:vAlign w:val="center"/>
          </w:tcPr>
          <w:p>
            <w:pPr>
              <w:adjustRightInd w:val="0"/>
              <w:snapToGrid w:val="0"/>
              <w:jc w:val="center"/>
              <w:rPr>
                <w:rFonts w:hint="eastAsia" w:asciiTheme="minorEastAsia" w:hAnsiTheme="minorEastAsia" w:eastAsiaTheme="minorEastAsia"/>
                <w:sz w:val="18"/>
                <w:szCs w:val="18"/>
                <w:lang w:eastAsia="zh-CN"/>
              </w:rPr>
            </w:pPr>
            <w:r>
              <w:rPr>
                <w:rFonts w:hint="eastAsia" w:asciiTheme="minorEastAsia" w:hAnsiTheme="minorEastAsia"/>
                <w:sz w:val="18"/>
                <w:szCs w:val="18"/>
                <w:lang w:val="en-US" w:eastAsia="zh-CN"/>
              </w:rPr>
              <w:t>3</w:t>
            </w:r>
          </w:p>
        </w:tc>
        <w:tc>
          <w:tcPr>
            <w:tcW w:w="367" w:type="pct"/>
            <w:vMerge w:val="restar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测绘组长</w:t>
            </w:r>
            <w:r>
              <w:rPr>
                <w:rFonts w:hint="eastAsia" w:asciiTheme="minorEastAsia" w:hAnsiTheme="minorEastAsia"/>
                <w:sz w:val="18"/>
                <w:szCs w:val="18"/>
              </w:rPr>
              <w:t>岗位方向</w:t>
            </w:r>
          </w:p>
        </w:tc>
        <w:tc>
          <w:tcPr>
            <w:tcW w:w="918" w:type="pc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数字化地形测绘</w:t>
            </w:r>
          </w:p>
        </w:tc>
        <w:tc>
          <w:tcPr>
            <w:tcW w:w="952" w:type="pct"/>
            <w:vAlign w:val="center"/>
          </w:tcPr>
          <w:p>
            <w:pPr>
              <w:spacing w:line="240" w:lineRule="auto"/>
              <w:ind w:left="0" w:leftChars="0" w:firstLine="0" w:firstLineChars="0"/>
              <w:jc w:val="left"/>
              <w:rPr>
                <w:rFonts w:asciiTheme="minorEastAsia" w:hAnsiTheme="minorEastAsia"/>
                <w:sz w:val="18"/>
                <w:szCs w:val="18"/>
              </w:rPr>
            </w:pPr>
            <w:r>
              <w:rPr>
                <w:rFonts w:hint="eastAsia"/>
                <w:sz w:val="18"/>
                <w:szCs w:val="18"/>
                <w:lang w:val="en-US" w:eastAsia="zh-CN"/>
              </w:rPr>
              <w:t>全野外数字化地形图测绘，成果检查验收、编写技术总结</w:t>
            </w:r>
          </w:p>
        </w:tc>
        <w:tc>
          <w:tcPr>
            <w:tcW w:w="2113" w:type="pct"/>
            <w:vAlign w:val="center"/>
          </w:tcPr>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1. 图根控制测量(包括平面控制和高程控制测量)；</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2. 仪器检校；</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3. 数据采集；</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4. 数据传输及数据处理；</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5. 应用数字成图软件进行成图，能进行成果输出。</w:t>
            </w:r>
          </w:p>
          <w:p>
            <w:pPr>
              <w:spacing w:line="240" w:lineRule="auto"/>
              <w:ind w:left="0" w:leftChars="0" w:firstLine="0" w:firstLineChars="0"/>
              <w:jc w:val="left"/>
              <w:rPr>
                <w:rFonts w:asciiTheme="minorEastAsia" w:hAnsiTheme="minorEastAsia"/>
                <w:sz w:val="18"/>
                <w:szCs w:val="18"/>
              </w:rPr>
            </w:pPr>
            <w:r>
              <w:rPr>
                <w:rFonts w:ascii="Times New Roman" w:hAnsi="Times New Roman"/>
                <w:sz w:val="18"/>
                <w:szCs w:val="18"/>
              </w:rPr>
              <w:t>6. 编写工程技术总结。</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工程测量</w:t>
            </w:r>
          </w:p>
        </w:tc>
        <w:tc>
          <w:tcPr>
            <w:tcW w:w="952" w:type="pct"/>
            <w:vAlign w:val="center"/>
          </w:tcPr>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勘测基本知识、工程测设基本方法、技术总结</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施工控制测量；</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制订施工测量方法、方案；</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工程放样实施；</w:t>
            </w:r>
          </w:p>
          <w:p>
            <w:pPr>
              <w:spacing w:line="240" w:lineRule="auto"/>
              <w:ind w:left="0" w:leftChars="0" w:firstLine="0" w:firstLineChars="0"/>
              <w:rPr>
                <w:rFonts w:asciiTheme="minorEastAsia" w:hAnsiTheme="minorEastAsia"/>
                <w:sz w:val="18"/>
                <w:szCs w:val="18"/>
              </w:rPr>
            </w:pPr>
            <w:r>
              <w:rPr>
                <w:rFonts w:ascii="Times New Roman" w:hAnsi="Times New Roman"/>
                <w:sz w:val="18"/>
                <w:szCs w:val="18"/>
              </w:rPr>
              <w:t>4. 技术总结。</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spacing w:line="360" w:lineRule="auto"/>
              <w:jc w:val="center"/>
              <w:rPr>
                <w:rFonts w:asciiTheme="minorEastAsia" w:hAnsiTheme="minorEastAsia"/>
                <w:sz w:val="18"/>
                <w:szCs w:val="18"/>
              </w:rPr>
            </w:pPr>
            <w:r>
              <w:rPr>
                <w:rFonts w:hint="eastAsia" w:ascii="Times New Roman" w:hAnsi="Times New Roman"/>
                <w:szCs w:val="21"/>
                <w:lang w:val="en-US" w:eastAsia="zh-CN"/>
              </w:rPr>
              <w:t>不动产测绘</w:t>
            </w:r>
          </w:p>
        </w:tc>
        <w:tc>
          <w:tcPr>
            <w:tcW w:w="952" w:type="pct"/>
            <w:vAlign w:val="center"/>
          </w:tcPr>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地籍调查、宗地测量、房产测绘、技术总结</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制定测量方案</w:t>
            </w:r>
            <w:r>
              <w:rPr>
                <w:rFonts w:hint="eastAsia" w:ascii="Times New Roman" w:hAnsi="Times New Roman"/>
                <w:sz w:val="18"/>
                <w:szCs w:val="18"/>
              </w:rPr>
              <w:t>；</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地籍调查及数字地籍测量，地籍控制测量、数据采集、地籍图、宗地图成图；</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房产调查，外业测量、房产图绘制、面积计算；</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4. 界址测量。</w:t>
            </w:r>
          </w:p>
          <w:p>
            <w:pPr>
              <w:spacing w:line="240" w:lineRule="auto"/>
              <w:ind w:left="0" w:leftChars="0" w:firstLine="0" w:firstLineChars="0"/>
              <w:rPr>
                <w:rFonts w:asciiTheme="minorEastAsia" w:hAnsiTheme="minorEastAsia"/>
                <w:sz w:val="18"/>
                <w:szCs w:val="18"/>
              </w:rPr>
            </w:pPr>
            <w:r>
              <w:rPr>
                <w:rFonts w:ascii="Times New Roman" w:hAnsi="Times New Roman"/>
                <w:sz w:val="18"/>
                <w:szCs w:val="18"/>
              </w:rPr>
              <w:t>5. 技术总结。</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hint="eastAsia" w:asciiTheme="minorEastAsia" w:hAnsiTheme="minorEastAsia"/>
                <w:sz w:val="18"/>
                <w:szCs w:val="18"/>
              </w:rPr>
            </w:pPr>
            <w:r>
              <w:rPr>
                <w:rFonts w:hint="eastAsia" w:ascii="Times New Roman" w:hAnsi="Times New Roman"/>
                <w:szCs w:val="21"/>
                <w:lang w:val="en-US" w:eastAsia="zh-CN"/>
              </w:rPr>
              <w:t>控制</w:t>
            </w:r>
            <w:r>
              <w:rPr>
                <w:rFonts w:ascii="Times New Roman" w:hAnsi="Times New Roman"/>
                <w:szCs w:val="21"/>
              </w:rPr>
              <w:t>测量</w:t>
            </w:r>
          </w:p>
        </w:tc>
        <w:tc>
          <w:tcPr>
            <w:tcW w:w="952" w:type="pct"/>
            <w:vAlign w:val="center"/>
          </w:tcPr>
          <w:p>
            <w:pPr>
              <w:spacing w:line="240" w:lineRule="auto"/>
              <w:ind w:left="0" w:leftChars="0" w:firstLine="0" w:firstLineChars="0"/>
              <w:rPr>
                <w:rFonts w:hint="eastAsia" w:asciiTheme="minorEastAsia" w:hAnsiTheme="minorEastAsia"/>
                <w:sz w:val="18"/>
                <w:szCs w:val="18"/>
              </w:rPr>
            </w:pPr>
            <w:r>
              <w:rPr>
                <w:rFonts w:hint="eastAsia" w:ascii="Times New Roman" w:hAnsi="Times New Roman"/>
                <w:sz w:val="18"/>
                <w:szCs w:val="18"/>
                <w:lang w:val="en-US" w:eastAsia="zh-CN"/>
              </w:rPr>
              <w:t>GNSS基本原理、静态测量、RTK测量</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GNSS控制网的布设；</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观测；</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数据处理</w:t>
            </w:r>
          </w:p>
          <w:p>
            <w:pPr>
              <w:spacing w:line="240" w:lineRule="auto"/>
              <w:ind w:left="0" w:leftChars="0" w:firstLine="0" w:firstLineChars="0"/>
              <w:rPr>
                <w:rFonts w:hint="eastAsia" w:asciiTheme="minorEastAsia" w:hAnsiTheme="minorEastAsia"/>
                <w:sz w:val="18"/>
                <w:szCs w:val="18"/>
              </w:rPr>
            </w:pPr>
            <w:r>
              <w:rPr>
                <w:rFonts w:ascii="Times New Roman" w:hAnsi="Times New Roman"/>
                <w:sz w:val="18"/>
                <w:szCs w:val="18"/>
              </w:rPr>
              <w:t>4. RTK技术应用。</w:t>
            </w:r>
          </w:p>
        </w:tc>
        <w:tc>
          <w:tcPr>
            <w:tcW w:w="347" w:type="pct"/>
            <w:vAlign w:val="center"/>
          </w:tcPr>
          <w:p>
            <w:pPr>
              <w:adjustRightInd w:val="0"/>
              <w:snapToGrid w:val="0"/>
              <w:jc w:val="center"/>
              <w:rPr>
                <w:rFonts w:hint="eastAsia" w:asciiTheme="minorEastAsia" w:hAnsiTheme="minorEastAsia"/>
                <w:sz w:val="18"/>
                <w:szCs w:val="18"/>
              </w:rPr>
            </w:pPr>
            <w:r>
              <w:rPr>
                <w:rFonts w:hint="eastAsia"/>
                <w:sz w:val="18"/>
                <w:szCs w:val="18"/>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无人机测绘</w:t>
            </w:r>
          </w:p>
        </w:tc>
        <w:tc>
          <w:tcPr>
            <w:tcW w:w="952" w:type="pct"/>
            <w:vAlign w:val="center"/>
          </w:tcPr>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无人机系统组成、摄影测量基本原理、数据生产</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 xml:space="preserve">1. </w:t>
            </w:r>
            <w:r>
              <w:rPr>
                <w:rFonts w:hint="eastAsia" w:ascii="Times New Roman" w:hAnsi="Times New Roman"/>
                <w:sz w:val="18"/>
                <w:szCs w:val="18"/>
                <w:lang w:eastAsia="zh-CN"/>
              </w:rPr>
              <w:t>无人机外业飞控</w:t>
            </w:r>
            <w:r>
              <w:rPr>
                <w:rFonts w:ascii="Times New Roman" w:hAnsi="Times New Roman"/>
                <w:sz w:val="18"/>
                <w:szCs w:val="18"/>
              </w:rPr>
              <w:t>；</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 xml:space="preserve">2. </w:t>
            </w:r>
            <w:r>
              <w:rPr>
                <w:rFonts w:hint="eastAsia" w:ascii="Times New Roman" w:hAnsi="Times New Roman"/>
                <w:sz w:val="18"/>
                <w:szCs w:val="18"/>
                <w:lang w:eastAsia="zh-CN"/>
              </w:rPr>
              <w:t>摄影测量像控点测量</w:t>
            </w:r>
            <w:r>
              <w:rPr>
                <w:rFonts w:ascii="Times New Roman" w:hAnsi="Times New Roman"/>
                <w:sz w:val="18"/>
                <w:szCs w:val="18"/>
              </w:rPr>
              <w:t>；</w:t>
            </w:r>
          </w:p>
          <w:p>
            <w:pPr>
              <w:spacing w:line="240" w:lineRule="auto"/>
              <w:ind w:left="0" w:leftChars="0" w:firstLine="0" w:firstLineChars="0"/>
              <w:rPr>
                <w:rFonts w:hint="eastAsia" w:ascii="Times New Roman" w:hAnsi="Times New Roman"/>
                <w:sz w:val="18"/>
                <w:szCs w:val="18"/>
                <w:lang w:eastAsia="zh-CN"/>
              </w:rPr>
            </w:pPr>
            <w:r>
              <w:rPr>
                <w:rFonts w:ascii="Times New Roman" w:hAnsi="Times New Roman"/>
                <w:sz w:val="18"/>
                <w:szCs w:val="18"/>
              </w:rPr>
              <w:t xml:space="preserve">3. </w:t>
            </w:r>
            <w:r>
              <w:rPr>
                <w:rFonts w:hint="eastAsia" w:ascii="Times New Roman" w:hAnsi="Times New Roman"/>
                <w:sz w:val="18"/>
                <w:szCs w:val="18"/>
                <w:lang w:eastAsia="zh-CN"/>
              </w:rPr>
              <w:t>正射影像图的制作；</w:t>
            </w:r>
          </w:p>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4. 数字线划图绘制</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restart"/>
            <w:vAlign w:val="center"/>
          </w:tcPr>
          <w:p>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sz w:val="18"/>
                <w:szCs w:val="18"/>
                <w:lang w:val="en-US" w:eastAsia="zh-CN"/>
              </w:rPr>
              <w:t>4</w:t>
            </w:r>
          </w:p>
        </w:tc>
        <w:tc>
          <w:tcPr>
            <w:tcW w:w="367" w:type="pct"/>
            <w:vMerge w:val="restar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测量</w:t>
            </w:r>
            <w:r>
              <w:rPr>
                <w:rFonts w:hint="eastAsia" w:asciiTheme="minorEastAsia" w:hAnsiTheme="minorEastAsia"/>
                <w:sz w:val="18"/>
                <w:szCs w:val="18"/>
              </w:rPr>
              <w:t>操作岗位方向</w:t>
            </w:r>
          </w:p>
        </w:tc>
        <w:tc>
          <w:tcPr>
            <w:tcW w:w="918" w:type="pc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数字化地形测绘</w:t>
            </w:r>
          </w:p>
        </w:tc>
        <w:tc>
          <w:tcPr>
            <w:tcW w:w="952" w:type="pct"/>
            <w:vAlign w:val="center"/>
          </w:tcPr>
          <w:p>
            <w:pPr>
              <w:spacing w:line="240" w:lineRule="auto"/>
              <w:ind w:left="0" w:leftChars="0" w:firstLine="0" w:firstLineChars="0"/>
              <w:jc w:val="left"/>
              <w:rPr>
                <w:rFonts w:asciiTheme="minorEastAsia" w:hAnsiTheme="minorEastAsia"/>
                <w:sz w:val="18"/>
                <w:szCs w:val="18"/>
              </w:rPr>
            </w:pPr>
            <w:r>
              <w:rPr>
                <w:rFonts w:hint="eastAsia"/>
                <w:sz w:val="18"/>
                <w:szCs w:val="18"/>
                <w:lang w:val="en-US" w:eastAsia="zh-CN"/>
              </w:rPr>
              <w:t>全野外数字化地形图测绘，成果检查验收、编写技术总结</w:t>
            </w:r>
          </w:p>
        </w:tc>
        <w:tc>
          <w:tcPr>
            <w:tcW w:w="2113" w:type="pct"/>
            <w:vAlign w:val="center"/>
          </w:tcPr>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1. 图根控制测量(包括平面控制和高程控制测量)；</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2. 仪器检校；</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3. 数据采集；</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4. 数据传输及数据处理；</w:t>
            </w:r>
          </w:p>
          <w:p>
            <w:pPr>
              <w:spacing w:line="240" w:lineRule="auto"/>
              <w:ind w:left="0" w:leftChars="0" w:firstLine="0" w:firstLineChars="0"/>
              <w:jc w:val="left"/>
              <w:rPr>
                <w:rFonts w:ascii="Times New Roman" w:hAnsi="Times New Roman"/>
                <w:sz w:val="18"/>
                <w:szCs w:val="18"/>
              </w:rPr>
            </w:pPr>
            <w:r>
              <w:rPr>
                <w:rFonts w:ascii="Times New Roman" w:hAnsi="Times New Roman"/>
                <w:sz w:val="18"/>
                <w:szCs w:val="18"/>
              </w:rPr>
              <w:t>5. 应用数字成图软件进行成图，能进行成果输出。</w:t>
            </w:r>
          </w:p>
          <w:p>
            <w:pPr>
              <w:spacing w:line="240" w:lineRule="auto"/>
              <w:ind w:left="0" w:leftChars="0" w:firstLine="0" w:firstLineChars="0"/>
              <w:jc w:val="left"/>
              <w:rPr>
                <w:rFonts w:asciiTheme="minorEastAsia" w:hAnsiTheme="minorEastAsia"/>
                <w:sz w:val="18"/>
                <w:szCs w:val="18"/>
              </w:rPr>
            </w:pPr>
            <w:r>
              <w:rPr>
                <w:rFonts w:ascii="Times New Roman" w:hAnsi="Times New Roman"/>
                <w:sz w:val="18"/>
                <w:szCs w:val="18"/>
              </w:rPr>
              <w:t>6. 编写工程技术总结。</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工程测量</w:t>
            </w:r>
          </w:p>
        </w:tc>
        <w:tc>
          <w:tcPr>
            <w:tcW w:w="952" w:type="pct"/>
            <w:vAlign w:val="center"/>
          </w:tcPr>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勘测基本知识、工程测设基本方法、技术总结</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施工控制测量；</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制订施工测量方法、方案；</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工程放样实施；</w:t>
            </w:r>
          </w:p>
          <w:p>
            <w:pPr>
              <w:spacing w:line="240" w:lineRule="auto"/>
              <w:ind w:left="0" w:leftChars="0" w:firstLine="0" w:firstLineChars="0"/>
              <w:rPr>
                <w:rFonts w:asciiTheme="minorEastAsia" w:hAnsiTheme="minorEastAsia"/>
                <w:sz w:val="18"/>
                <w:szCs w:val="18"/>
              </w:rPr>
            </w:pPr>
            <w:r>
              <w:rPr>
                <w:rFonts w:ascii="Times New Roman" w:hAnsi="Times New Roman"/>
                <w:sz w:val="18"/>
                <w:szCs w:val="18"/>
              </w:rPr>
              <w:t>4. 技术总结。</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spacing w:line="360" w:lineRule="auto"/>
              <w:jc w:val="center"/>
              <w:rPr>
                <w:rFonts w:hint="eastAsia" w:asciiTheme="minorEastAsia" w:hAnsiTheme="minorEastAsia"/>
                <w:sz w:val="18"/>
                <w:szCs w:val="18"/>
              </w:rPr>
            </w:pPr>
            <w:r>
              <w:rPr>
                <w:rFonts w:hint="eastAsia" w:ascii="Times New Roman" w:hAnsi="Times New Roman"/>
                <w:szCs w:val="21"/>
                <w:lang w:val="en-US" w:eastAsia="zh-CN"/>
              </w:rPr>
              <w:t>不动产测绘</w:t>
            </w:r>
          </w:p>
        </w:tc>
        <w:tc>
          <w:tcPr>
            <w:tcW w:w="952" w:type="pct"/>
            <w:vAlign w:val="center"/>
          </w:tcPr>
          <w:p>
            <w:pPr>
              <w:spacing w:line="240" w:lineRule="auto"/>
              <w:ind w:left="0" w:leftChars="0" w:firstLine="0" w:firstLineChars="0"/>
              <w:rPr>
                <w:rFonts w:hint="eastAsia" w:asciiTheme="minorEastAsia" w:hAnsiTheme="minorEastAsia"/>
                <w:sz w:val="18"/>
                <w:szCs w:val="18"/>
              </w:rPr>
            </w:pPr>
            <w:r>
              <w:rPr>
                <w:rFonts w:hint="eastAsia" w:ascii="Times New Roman" w:hAnsi="Times New Roman"/>
                <w:sz w:val="18"/>
                <w:szCs w:val="18"/>
                <w:lang w:val="en-US" w:eastAsia="zh-CN"/>
              </w:rPr>
              <w:t>地籍调查、宗地测量、房产测绘、技术总结</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制定测量方案</w:t>
            </w:r>
            <w:r>
              <w:rPr>
                <w:rFonts w:hint="eastAsia" w:ascii="Times New Roman" w:hAnsi="Times New Roman"/>
                <w:sz w:val="18"/>
                <w:szCs w:val="18"/>
              </w:rPr>
              <w:t>；</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地籍调查及数字地籍测量，地籍控制测量、数据采集、地籍图、宗地图成图；</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房产调查，外业测量、房产图绘制、面积计算；</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4. 界址测量。</w:t>
            </w:r>
          </w:p>
          <w:p>
            <w:pPr>
              <w:spacing w:line="240" w:lineRule="auto"/>
              <w:ind w:left="0" w:leftChars="0" w:firstLine="0" w:firstLineChars="0"/>
              <w:rPr>
                <w:rFonts w:hint="eastAsia" w:asciiTheme="minorEastAsia" w:hAnsiTheme="minorEastAsia"/>
                <w:sz w:val="18"/>
                <w:szCs w:val="18"/>
              </w:rPr>
            </w:pPr>
            <w:r>
              <w:rPr>
                <w:rFonts w:ascii="Times New Roman" w:hAnsi="Times New Roman"/>
                <w:sz w:val="18"/>
                <w:szCs w:val="18"/>
              </w:rPr>
              <w:t>5. 技术总结。</w:t>
            </w:r>
          </w:p>
        </w:tc>
        <w:tc>
          <w:tcPr>
            <w:tcW w:w="347" w:type="pct"/>
            <w:vAlign w:val="center"/>
          </w:tcPr>
          <w:p>
            <w:pPr>
              <w:adjustRightInd w:val="0"/>
              <w:snapToGrid w:val="0"/>
              <w:jc w:val="center"/>
              <w:rPr>
                <w:rFonts w:hint="eastAsia" w:asciiTheme="minorEastAsia" w:hAnsiTheme="minorEastAsia"/>
                <w:sz w:val="18"/>
                <w:szCs w:val="18"/>
              </w:rPr>
            </w:pPr>
            <w:r>
              <w:rPr>
                <w:rFonts w:hint="eastAsia"/>
                <w:sz w:val="18"/>
                <w:szCs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asciiTheme="minorEastAsia" w:hAnsiTheme="minorEastAsia"/>
                <w:sz w:val="18"/>
                <w:szCs w:val="18"/>
              </w:rPr>
            </w:pPr>
            <w:r>
              <w:rPr>
                <w:rFonts w:hint="eastAsia" w:ascii="Times New Roman" w:hAnsi="Times New Roman"/>
                <w:szCs w:val="21"/>
                <w:lang w:val="en-US" w:eastAsia="zh-CN"/>
              </w:rPr>
              <w:t>控制</w:t>
            </w:r>
            <w:r>
              <w:rPr>
                <w:rFonts w:ascii="Times New Roman" w:hAnsi="Times New Roman"/>
                <w:szCs w:val="21"/>
              </w:rPr>
              <w:t>测量</w:t>
            </w:r>
          </w:p>
        </w:tc>
        <w:tc>
          <w:tcPr>
            <w:tcW w:w="952" w:type="pct"/>
            <w:vAlign w:val="center"/>
          </w:tcPr>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GNSS基本原理、静态测量、RTK测量</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1. GNSS控制网的布设；</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2. 观测；</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3. 数据处理</w:t>
            </w:r>
          </w:p>
          <w:p>
            <w:pPr>
              <w:spacing w:line="240" w:lineRule="auto"/>
              <w:ind w:left="0" w:leftChars="0" w:firstLine="0" w:firstLineChars="0"/>
              <w:rPr>
                <w:rFonts w:asciiTheme="minorEastAsia" w:hAnsiTheme="minorEastAsia"/>
                <w:sz w:val="18"/>
                <w:szCs w:val="18"/>
              </w:rPr>
            </w:pPr>
            <w:r>
              <w:rPr>
                <w:rFonts w:ascii="Times New Roman" w:hAnsi="Times New Roman"/>
                <w:sz w:val="18"/>
                <w:szCs w:val="18"/>
              </w:rPr>
              <w:t>4. RTK技术应用。</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 w:type="pct"/>
            <w:vMerge w:val="continue"/>
            <w:vAlign w:val="center"/>
          </w:tcPr>
          <w:p>
            <w:pPr>
              <w:adjustRightInd w:val="0"/>
              <w:snapToGrid w:val="0"/>
              <w:jc w:val="center"/>
              <w:rPr>
                <w:rFonts w:asciiTheme="minorEastAsia" w:hAnsiTheme="minorEastAsia"/>
                <w:sz w:val="18"/>
                <w:szCs w:val="18"/>
              </w:rPr>
            </w:pPr>
          </w:p>
        </w:tc>
        <w:tc>
          <w:tcPr>
            <w:tcW w:w="367" w:type="pct"/>
            <w:vMerge w:val="continue"/>
            <w:vAlign w:val="center"/>
          </w:tcPr>
          <w:p>
            <w:pPr>
              <w:adjustRightInd w:val="0"/>
              <w:snapToGrid w:val="0"/>
              <w:jc w:val="center"/>
              <w:rPr>
                <w:rFonts w:asciiTheme="minorEastAsia" w:hAnsiTheme="minorEastAsia"/>
                <w:sz w:val="18"/>
                <w:szCs w:val="18"/>
              </w:rPr>
            </w:pPr>
          </w:p>
        </w:tc>
        <w:tc>
          <w:tcPr>
            <w:tcW w:w="918" w:type="pct"/>
            <w:vAlign w:val="center"/>
          </w:tcPr>
          <w:p>
            <w:pPr>
              <w:adjustRightInd w:val="0"/>
              <w:snapToGrid w:val="0"/>
              <w:jc w:val="center"/>
              <w:rPr>
                <w:rFonts w:asciiTheme="minorEastAsia" w:hAnsiTheme="minorEastAsia"/>
                <w:sz w:val="18"/>
                <w:szCs w:val="18"/>
              </w:rPr>
            </w:pPr>
            <w:r>
              <w:rPr>
                <w:rFonts w:hint="eastAsia" w:asciiTheme="minorEastAsia" w:hAnsiTheme="minorEastAsia"/>
                <w:sz w:val="18"/>
                <w:szCs w:val="18"/>
                <w:lang w:val="en-US" w:eastAsia="zh-CN"/>
              </w:rPr>
              <w:t>无人机测绘</w:t>
            </w:r>
          </w:p>
        </w:tc>
        <w:tc>
          <w:tcPr>
            <w:tcW w:w="952" w:type="pct"/>
            <w:vAlign w:val="center"/>
          </w:tcPr>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无人机系统组成、摄影测量基本原理、数据生产</w:t>
            </w:r>
          </w:p>
        </w:tc>
        <w:tc>
          <w:tcPr>
            <w:tcW w:w="2113" w:type="pct"/>
            <w:vAlign w:val="center"/>
          </w:tcPr>
          <w:p>
            <w:pPr>
              <w:spacing w:line="240" w:lineRule="auto"/>
              <w:ind w:left="0" w:leftChars="0" w:firstLine="0" w:firstLineChars="0"/>
              <w:rPr>
                <w:rFonts w:ascii="Times New Roman" w:hAnsi="Times New Roman"/>
                <w:sz w:val="18"/>
                <w:szCs w:val="18"/>
              </w:rPr>
            </w:pPr>
            <w:r>
              <w:rPr>
                <w:rFonts w:ascii="Times New Roman" w:hAnsi="Times New Roman"/>
                <w:sz w:val="18"/>
                <w:szCs w:val="18"/>
              </w:rPr>
              <w:t xml:space="preserve">1. </w:t>
            </w:r>
            <w:r>
              <w:rPr>
                <w:rFonts w:hint="eastAsia" w:ascii="Times New Roman" w:hAnsi="Times New Roman"/>
                <w:sz w:val="18"/>
                <w:szCs w:val="18"/>
                <w:lang w:eastAsia="zh-CN"/>
              </w:rPr>
              <w:t>无人机外业飞控</w:t>
            </w:r>
            <w:r>
              <w:rPr>
                <w:rFonts w:ascii="Times New Roman" w:hAnsi="Times New Roman"/>
                <w:sz w:val="18"/>
                <w:szCs w:val="18"/>
              </w:rPr>
              <w:t>；</w:t>
            </w:r>
          </w:p>
          <w:p>
            <w:pPr>
              <w:spacing w:line="240" w:lineRule="auto"/>
              <w:ind w:left="0" w:leftChars="0" w:firstLine="0" w:firstLineChars="0"/>
              <w:rPr>
                <w:rFonts w:ascii="Times New Roman" w:hAnsi="Times New Roman"/>
                <w:sz w:val="18"/>
                <w:szCs w:val="18"/>
              </w:rPr>
            </w:pPr>
            <w:r>
              <w:rPr>
                <w:rFonts w:ascii="Times New Roman" w:hAnsi="Times New Roman"/>
                <w:sz w:val="18"/>
                <w:szCs w:val="18"/>
              </w:rPr>
              <w:t xml:space="preserve">2. </w:t>
            </w:r>
            <w:r>
              <w:rPr>
                <w:rFonts w:hint="eastAsia" w:ascii="Times New Roman" w:hAnsi="Times New Roman"/>
                <w:sz w:val="18"/>
                <w:szCs w:val="18"/>
                <w:lang w:eastAsia="zh-CN"/>
              </w:rPr>
              <w:t>摄影测量像控点测量</w:t>
            </w:r>
            <w:r>
              <w:rPr>
                <w:rFonts w:ascii="Times New Roman" w:hAnsi="Times New Roman"/>
                <w:sz w:val="18"/>
                <w:szCs w:val="18"/>
              </w:rPr>
              <w:t>；</w:t>
            </w:r>
          </w:p>
          <w:p>
            <w:pPr>
              <w:spacing w:line="240" w:lineRule="auto"/>
              <w:ind w:left="0" w:leftChars="0" w:firstLine="0" w:firstLineChars="0"/>
              <w:rPr>
                <w:rFonts w:hint="eastAsia" w:ascii="Times New Roman" w:hAnsi="Times New Roman"/>
                <w:sz w:val="18"/>
                <w:szCs w:val="18"/>
                <w:lang w:eastAsia="zh-CN"/>
              </w:rPr>
            </w:pPr>
            <w:r>
              <w:rPr>
                <w:rFonts w:ascii="Times New Roman" w:hAnsi="Times New Roman"/>
                <w:sz w:val="18"/>
                <w:szCs w:val="18"/>
              </w:rPr>
              <w:t xml:space="preserve">3. </w:t>
            </w:r>
            <w:r>
              <w:rPr>
                <w:rFonts w:hint="eastAsia" w:ascii="Times New Roman" w:hAnsi="Times New Roman"/>
                <w:sz w:val="18"/>
                <w:szCs w:val="18"/>
                <w:lang w:eastAsia="zh-CN"/>
              </w:rPr>
              <w:t>正射影像图的制作；</w:t>
            </w:r>
          </w:p>
          <w:p>
            <w:pPr>
              <w:spacing w:line="240" w:lineRule="auto"/>
              <w:ind w:left="0" w:leftChars="0" w:firstLine="0" w:firstLineChars="0"/>
              <w:rPr>
                <w:rFonts w:asciiTheme="minorEastAsia" w:hAnsiTheme="minorEastAsia"/>
                <w:sz w:val="18"/>
                <w:szCs w:val="18"/>
              </w:rPr>
            </w:pPr>
            <w:r>
              <w:rPr>
                <w:rFonts w:hint="eastAsia" w:ascii="Times New Roman" w:hAnsi="Times New Roman"/>
                <w:sz w:val="18"/>
                <w:szCs w:val="18"/>
                <w:lang w:val="en-US" w:eastAsia="zh-CN"/>
              </w:rPr>
              <w:t>4. 数字线划图绘制</w:t>
            </w:r>
          </w:p>
        </w:tc>
        <w:tc>
          <w:tcPr>
            <w:tcW w:w="347" w:type="pct"/>
            <w:vAlign w:val="center"/>
          </w:tcPr>
          <w:p>
            <w:pPr>
              <w:adjustRightInd w:val="0"/>
              <w:snapToGrid w:val="0"/>
              <w:jc w:val="center"/>
              <w:rPr>
                <w:rFonts w:asciiTheme="minorEastAsia" w:hAnsiTheme="minorEastAsia"/>
                <w:sz w:val="18"/>
                <w:szCs w:val="18"/>
              </w:rPr>
            </w:pPr>
            <w:r>
              <w:rPr>
                <w:rFonts w:hint="eastAsia"/>
                <w:sz w:val="18"/>
                <w:szCs w:val="18"/>
                <w:lang w:val="en-US" w:eastAsia="zh-CN"/>
              </w:rPr>
              <w:t>36</w:t>
            </w:r>
          </w:p>
        </w:tc>
      </w:tr>
    </w:tbl>
    <w:p>
      <w:pPr>
        <w:spacing w:line="360" w:lineRule="auto"/>
        <w:rPr>
          <w:sz w:val="20"/>
        </w:rPr>
      </w:pPr>
      <w:r>
        <w:rPr>
          <w:rFonts w:hint="eastAsia"/>
          <w:sz w:val="20"/>
        </w:rPr>
        <w:t>注:“对接典型工作任务及职业能力”填写典型工作任务和职业能力编码，编码与附件的职业能力分析表对应，学科课程除外。</w:t>
      </w:r>
    </w:p>
    <w:p>
      <w:pPr>
        <w:spacing w:line="360" w:lineRule="auto"/>
        <w:rPr>
          <w:sz w:val="20"/>
        </w:rPr>
      </w:pPr>
    </w:p>
    <w:p>
      <w:pPr>
        <w:pStyle w:val="2"/>
        <w:numPr>
          <w:ilvl w:val="0"/>
          <w:numId w:val="1"/>
        </w:numPr>
        <w:spacing w:before="0" w:after="0"/>
        <w:rPr>
          <w:sz w:val="28"/>
        </w:rPr>
      </w:pPr>
      <w:bookmarkStart w:id="20" w:name="_Toc23065887"/>
      <w:r>
        <w:rPr>
          <w:rFonts w:hint="eastAsia"/>
          <w:sz w:val="28"/>
        </w:rPr>
        <w:t>教学计划安排</w:t>
      </w:r>
      <w:bookmarkEnd w:id="20"/>
    </w:p>
    <w:p>
      <w:pPr>
        <w:pStyle w:val="3"/>
        <w:tabs>
          <w:tab w:val="left" w:pos="1843"/>
        </w:tabs>
        <w:spacing w:before="0" w:after="0" w:line="415" w:lineRule="auto"/>
        <w:ind w:firstLine="482" w:firstLineChars="200"/>
        <w:rPr>
          <w:sz w:val="24"/>
        </w:rPr>
      </w:pPr>
      <w:bookmarkStart w:id="21" w:name="_Toc23065888"/>
      <w:r>
        <w:rPr>
          <w:rFonts w:hint="eastAsia"/>
          <w:sz w:val="24"/>
        </w:rPr>
        <w:t>（一）</w:t>
      </w:r>
      <w:r>
        <w:rPr>
          <w:rFonts w:hint="eastAsia"/>
          <w:sz w:val="24"/>
          <w:lang w:val="en-US" w:eastAsia="zh-CN"/>
        </w:rPr>
        <w:t>三</w:t>
      </w:r>
      <w:r>
        <w:rPr>
          <w:rFonts w:hint="eastAsia"/>
          <w:sz w:val="24"/>
        </w:rPr>
        <w:t>年制</w:t>
      </w:r>
      <w:bookmarkEnd w:id="21"/>
    </w:p>
    <w:tbl>
      <w:tblPr>
        <w:tblStyle w:val="12"/>
        <w:tblW w:w="9820" w:type="dxa"/>
        <w:tblInd w:w="0" w:type="dxa"/>
        <w:shd w:val="clear" w:color="auto" w:fill="auto"/>
        <w:tblLayout w:type="autofit"/>
        <w:tblCellMar>
          <w:top w:w="0" w:type="dxa"/>
          <w:left w:w="0" w:type="dxa"/>
          <w:bottom w:w="0" w:type="dxa"/>
          <w:right w:w="0" w:type="dxa"/>
        </w:tblCellMar>
      </w:tblPr>
      <w:tblGrid>
        <w:gridCol w:w="286"/>
        <w:gridCol w:w="342"/>
        <w:gridCol w:w="261"/>
        <w:gridCol w:w="212"/>
        <w:gridCol w:w="1790"/>
        <w:gridCol w:w="261"/>
        <w:gridCol w:w="592"/>
        <w:gridCol w:w="583"/>
        <w:gridCol w:w="592"/>
        <w:gridCol w:w="535"/>
        <w:gridCol w:w="333"/>
        <w:gridCol w:w="590"/>
        <w:gridCol w:w="509"/>
        <w:gridCol w:w="510"/>
        <w:gridCol w:w="569"/>
        <w:gridCol w:w="519"/>
        <w:gridCol w:w="527"/>
        <w:gridCol w:w="528"/>
        <w:gridCol w:w="282"/>
      </w:tblGrid>
      <w:tr>
        <w:tblPrEx>
          <w:tblCellMar>
            <w:top w:w="0" w:type="dxa"/>
            <w:left w:w="0" w:type="dxa"/>
            <w:bottom w:w="0" w:type="dxa"/>
            <w:right w:w="0" w:type="dxa"/>
          </w:tblCellMar>
        </w:tblPrEx>
        <w:trPr>
          <w:trHeight w:val="594" w:hRule="atLeast"/>
        </w:trPr>
        <w:tc>
          <w:tcPr>
            <w:tcW w:w="9820" w:type="dxa"/>
            <w:gridSpan w:val="19"/>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专业教学计划表</w:t>
            </w:r>
          </w:p>
        </w:tc>
      </w:tr>
      <w:tr>
        <w:tblPrEx>
          <w:tblCellMar>
            <w:top w:w="0" w:type="dxa"/>
            <w:left w:w="0" w:type="dxa"/>
            <w:bottom w:w="0" w:type="dxa"/>
            <w:right w:w="0" w:type="dxa"/>
          </w:tblCellMar>
        </w:tblPrEx>
        <w:trPr>
          <w:trHeight w:val="301" w:hRule="atLeast"/>
        </w:trPr>
        <w:tc>
          <w:tcPr>
            <w:tcW w:w="0" w:type="auto"/>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专业名称：</w:t>
            </w:r>
          </w:p>
        </w:tc>
        <w:tc>
          <w:tcPr>
            <w:tcW w:w="0" w:type="auto"/>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工程测量技术</w:t>
            </w: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0" w:type="auto"/>
            <w:gridSpan w:val="5"/>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301" w:hRule="atLeast"/>
        </w:trPr>
        <w:tc>
          <w:tcPr>
            <w:tcW w:w="0" w:type="auto"/>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招生对象：</w:t>
            </w:r>
          </w:p>
        </w:tc>
        <w:tc>
          <w:tcPr>
            <w:tcW w:w="0" w:type="auto"/>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中职、应往届高中毕业生</w:t>
            </w:r>
          </w:p>
        </w:tc>
        <w:tc>
          <w:tcPr>
            <w:tcW w:w="0" w:type="auto"/>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gridSpan w:val="6"/>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执行年级：2020级</w:t>
            </w:r>
          </w:p>
        </w:tc>
        <w:tc>
          <w:tcPr>
            <w:tcW w:w="0" w:type="auto"/>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0" w:type="auto"/>
            <w:gridSpan w:val="5"/>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320" w:hRule="atLeast"/>
        </w:trPr>
        <w:tc>
          <w:tcPr>
            <w:tcW w:w="286" w:type="dxa"/>
            <w:vMerge w:val="restart"/>
            <w:tcBorders>
              <w:top w:val="single" w:color="000000" w:sz="8"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序号</w:t>
            </w:r>
          </w:p>
        </w:tc>
        <w:tc>
          <w:tcPr>
            <w:tcW w:w="283"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课</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程</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属</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性</w:t>
            </w:r>
          </w:p>
        </w:tc>
        <w:tc>
          <w:tcPr>
            <w:tcW w:w="473" w:type="dxa"/>
            <w:gridSpan w:val="2"/>
            <w:vMerge w:val="restart"/>
            <w:tcBorders>
              <w:top w:val="single" w:color="000000" w:sz="8"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课</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程</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性</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质</w:t>
            </w:r>
          </w:p>
        </w:tc>
        <w:tc>
          <w:tcPr>
            <w:tcW w:w="1485"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课程名称</w:t>
            </w:r>
          </w:p>
        </w:tc>
        <w:tc>
          <w:tcPr>
            <w:tcW w:w="261"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课程类型</w:t>
            </w:r>
          </w:p>
        </w:tc>
        <w:tc>
          <w:tcPr>
            <w:tcW w:w="672"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总学时</w:t>
            </w:r>
          </w:p>
        </w:tc>
        <w:tc>
          <w:tcPr>
            <w:tcW w:w="672"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理论学时</w:t>
            </w:r>
          </w:p>
        </w:tc>
        <w:tc>
          <w:tcPr>
            <w:tcW w:w="672"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实践学时</w:t>
            </w:r>
          </w:p>
        </w:tc>
        <w:tc>
          <w:tcPr>
            <w:tcW w:w="535"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学分</w:t>
            </w:r>
          </w:p>
        </w:tc>
        <w:tc>
          <w:tcPr>
            <w:tcW w:w="413"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考核性质</w:t>
            </w:r>
          </w:p>
        </w:tc>
        <w:tc>
          <w:tcPr>
            <w:tcW w:w="489" w:type="dxa"/>
            <w:vMerge w:val="restart"/>
            <w:tcBorders>
              <w:top w:val="single" w:color="000000" w:sz="8"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考核学期</w:t>
            </w:r>
          </w:p>
        </w:tc>
        <w:tc>
          <w:tcPr>
            <w:tcW w:w="1019" w:type="dxa"/>
            <w:gridSpan w:val="2"/>
            <w:tcBorders>
              <w:top w:val="single" w:color="000000" w:sz="8"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一学年</w:t>
            </w:r>
          </w:p>
        </w:tc>
        <w:tc>
          <w:tcPr>
            <w:tcW w:w="1098" w:type="dxa"/>
            <w:gridSpan w:val="2"/>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二学年</w:t>
            </w:r>
          </w:p>
        </w:tc>
        <w:tc>
          <w:tcPr>
            <w:tcW w:w="1055" w:type="dxa"/>
            <w:gridSpan w:val="2"/>
            <w:tcBorders>
              <w:top w:val="single" w:color="000000" w:sz="8"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三学年</w:t>
            </w: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备注</w:t>
            </w:r>
          </w:p>
        </w:tc>
      </w:tr>
      <w:tr>
        <w:tblPrEx>
          <w:shd w:val="clear" w:color="auto" w:fill="auto"/>
          <w:tblCellMar>
            <w:top w:w="0" w:type="dxa"/>
            <w:left w:w="0" w:type="dxa"/>
            <w:bottom w:w="0" w:type="dxa"/>
            <w:right w:w="0" w:type="dxa"/>
          </w:tblCellMar>
        </w:tblPrEx>
        <w:trPr>
          <w:trHeight w:val="402" w:hRule="atLeast"/>
        </w:trPr>
        <w:tc>
          <w:tcPr>
            <w:tcW w:w="286" w:type="dxa"/>
            <w:vMerge w:val="continue"/>
            <w:tcBorders>
              <w:top w:val="single" w:color="000000" w:sz="8"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83"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single" w:color="000000" w:sz="8"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672"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672"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672"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535"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13"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89" w:type="dxa"/>
            <w:vMerge w:val="continue"/>
            <w:tcBorders>
              <w:top w:val="single" w:color="000000" w:sz="8"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09" w:type="dxa"/>
            <w:tcBorders>
              <w:top w:val="single" w:color="000000" w:sz="4" w:space="0"/>
              <w:left w:val="single" w:color="000000" w:sz="8"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1学期</w:t>
            </w:r>
          </w:p>
        </w:tc>
        <w:tc>
          <w:tcPr>
            <w:tcW w:w="51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2学期</w:t>
            </w:r>
          </w:p>
        </w:tc>
        <w:tc>
          <w:tcPr>
            <w:tcW w:w="57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3学期</w:t>
            </w:r>
          </w:p>
        </w:tc>
        <w:tc>
          <w:tcPr>
            <w:tcW w:w="51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4学期</w:t>
            </w:r>
          </w:p>
        </w:tc>
        <w:tc>
          <w:tcPr>
            <w:tcW w:w="52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5学期</w:t>
            </w:r>
          </w:p>
        </w:tc>
        <w:tc>
          <w:tcPr>
            <w:tcW w:w="528"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6学期</w:t>
            </w: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2"/>
                <w:szCs w:val="12"/>
                <w:u w:val="none"/>
              </w:rPr>
            </w:pPr>
          </w:p>
        </w:tc>
      </w:tr>
      <w:tr>
        <w:tblPrEx>
          <w:tblCellMar>
            <w:top w:w="0" w:type="dxa"/>
            <w:left w:w="0" w:type="dxa"/>
            <w:bottom w:w="0" w:type="dxa"/>
            <w:right w:w="0" w:type="dxa"/>
          </w:tblCellMar>
        </w:tblPrEx>
        <w:trPr>
          <w:trHeight w:val="459" w:hRule="atLeast"/>
        </w:trPr>
        <w:tc>
          <w:tcPr>
            <w:tcW w:w="286" w:type="dxa"/>
            <w:vMerge w:val="continue"/>
            <w:tcBorders>
              <w:top w:val="single" w:color="000000" w:sz="8"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83"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single" w:color="000000" w:sz="8"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672"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672"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672"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535"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13"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89" w:type="dxa"/>
            <w:vMerge w:val="continue"/>
            <w:tcBorders>
              <w:top w:val="single" w:color="000000" w:sz="8"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周学时</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周学时</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周学时</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周学时</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周学时</w:t>
            </w:r>
          </w:p>
        </w:tc>
        <w:tc>
          <w:tcPr>
            <w:tcW w:w="528"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周学时</w:t>
            </w: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2"/>
                <w:szCs w:val="12"/>
                <w:u w:val="none"/>
              </w:rPr>
            </w:pPr>
          </w:p>
        </w:tc>
      </w:tr>
      <w:tr>
        <w:tblPrEx>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w:t>
            </w:r>
          </w:p>
        </w:tc>
        <w:tc>
          <w:tcPr>
            <w:tcW w:w="28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公共课</w:t>
            </w:r>
          </w:p>
        </w:tc>
        <w:tc>
          <w:tcPr>
            <w:tcW w:w="473" w:type="dxa"/>
            <w:gridSpan w:val="2"/>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必</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修</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课</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拓展训练与爱国主义教育</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54</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54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4.0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1,3,5▲</w:t>
            </w: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510"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528"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FF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思想道德修养与法律基础</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64</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44</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20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4.0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4*16</w:t>
            </w:r>
          </w:p>
        </w:tc>
        <w:tc>
          <w:tcPr>
            <w:tcW w:w="510"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FF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网络学习</w:t>
            </w:r>
          </w:p>
        </w:tc>
      </w:tr>
      <w:tr>
        <w:tblPrEx>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毛泽东思想和中国特色社会主义理论概论</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64</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44</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20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4.0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4*16</w:t>
            </w:r>
          </w:p>
        </w:tc>
        <w:tc>
          <w:tcPr>
            <w:tcW w:w="51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FF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网络学习</w:t>
            </w:r>
          </w:p>
        </w:tc>
      </w:tr>
      <w:tr>
        <w:tblPrEx>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4</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安全生产教育</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28</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2.0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50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51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57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51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527"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528"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5</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大学英语</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60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40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20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4*15</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6</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计算机应用基础</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32</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2*15</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网络学习</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7</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高等数学</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A</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4*15</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8</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形势与政策</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A</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网络学习</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大学生心理健康教育</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A</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网络学习</w:t>
            </w:r>
          </w:p>
        </w:tc>
      </w:tr>
      <w:tr>
        <w:tblPrEx>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10</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创新创业理论及方法</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A</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1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w:t>
            </w:r>
          </w:p>
        </w:tc>
        <w:tc>
          <w:tcPr>
            <w:tcW w:w="57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1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网络学习</w:t>
            </w:r>
          </w:p>
        </w:tc>
      </w:tr>
      <w:tr>
        <w:tblPrEx>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11</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textDirection w:val="tbRlV"/>
            <w:vAlign w:val="center"/>
          </w:tcPr>
          <w:p>
            <w:pPr>
              <w:jc w:val="center"/>
              <w:rPr>
                <w:rFonts w:hint="eastAsia" w:ascii="宋体" w:hAnsi="宋体" w:eastAsia="宋体" w:cs="宋体"/>
                <w:i w:val="0"/>
                <w:color w:val="000000"/>
                <w:sz w:val="16"/>
                <w:szCs w:val="16"/>
                <w:u w:val="none"/>
              </w:rPr>
            </w:pPr>
          </w:p>
        </w:tc>
        <w:tc>
          <w:tcPr>
            <w:tcW w:w="473" w:type="dxa"/>
            <w:gridSpan w:val="2"/>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文化素质拓展</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72</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72</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2,3</w:t>
            </w: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4*9</w:t>
            </w:r>
          </w:p>
        </w:tc>
        <w:tc>
          <w:tcPr>
            <w:tcW w:w="57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4*9</w:t>
            </w:r>
          </w:p>
        </w:tc>
        <w:tc>
          <w:tcPr>
            <w:tcW w:w="51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网络学习</w:t>
            </w:r>
          </w:p>
        </w:tc>
      </w:tr>
      <w:tr>
        <w:tblPrEx>
          <w:shd w:val="clear" w:color="auto" w:fill="auto"/>
          <w:tblCellMar>
            <w:top w:w="0" w:type="dxa"/>
            <w:left w:w="0" w:type="dxa"/>
            <w:bottom w:w="0" w:type="dxa"/>
            <w:right w:w="0" w:type="dxa"/>
          </w:tblCellMar>
        </w:tblPrEx>
        <w:trPr>
          <w:trHeight w:val="393"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2"/>
                <w:szCs w:val="12"/>
                <w:u w:val="none"/>
              </w:rPr>
            </w:pPr>
          </w:p>
        </w:tc>
        <w:tc>
          <w:tcPr>
            <w:tcW w:w="224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小计</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502</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346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158</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29.5</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2"/>
                <w:szCs w:val="12"/>
                <w:u w:val="none"/>
              </w:rPr>
            </w:pPr>
          </w:p>
        </w:tc>
      </w:tr>
      <w:tr>
        <w:tblPrEx>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t>
            </w:r>
          </w:p>
        </w:tc>
        <w:tc>
          <w:tcPr>
            <w:tcW w:w="283"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专业课</w:t>
            </w:r>
          </w:p>
        </w:tc>
        <w:tc>
          <w:tcPr>
            <w:tcW w:w="2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必</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修</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课</w:t>
            </w:r>
          </w:p>
        </w:tc>
        <w:tc>
          <w:tcPr>
            <w:tcW w:w="2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专业基础课模块</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图形图像处理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32</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0" w:type="auto"/>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4*15</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AutoCAD</w:t>
            </w:r>
            <w:r>
              <w:rPr>
                <w:rStyle w:val="28"/>
                <w:lang w:val="en-US" w:eastAsia="zh-CN" w:bidi="ar"/>
              </w:rPr>
              <w:t>数字测绘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4*15</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测量技术基础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6*15</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控制测量（含测量平差、GNSS测量技术）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72</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42</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8*9</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shd w:val="clear" w:color="auto" w:fill="auto"/>
          <w:tblCellMar>
            <w:top w:w="0" w:type="dxa"/>
            <w:left w:w="0" w:type="dxa"/>
            <w:bottom w:w="0" w:type="dxa"/>
            <w:right w:w="0" w:type="dxa"/>
          </w:tblCellMar>
        </w:tblPrEx>
        <w:trPr>
          <w:trHeight w:val="1171"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测量技术基础生产实习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C</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企业师傅带领岗位体验认知</w:t>
            </w:r>
          </w:p>
        </w:tc>
      </w:tr>
      <w:tr>
        <w:tblPrEx>
          <w:shd w:val="clear" w:color="auto" w:fill="auto"/>
          <w:tblCellMar>
            <w:top w:w="0" w:type="dxa"/>
            <w:left w:w="0" w:type="dxa"/>
            <w:bottom w:w="0" w:type="dxa"/>
            <w:right w:w="0" w:type="dxa"/>
          </w:tblCellMar>
        </w:tblPrEx>
        <w:trPr>
          <w:trHeight w:val="759"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17</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数字化测图模块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数字化测图★</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4*9</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shd w:val="clear" w:color="auto" w:fill="auto"/>
          <w:tblCellMar>
            <w:top w:w="0" w:type="dxa"/>
            <w:left w:w="0" w:type="dxa"/>
            <w:bottom w:w="0" w:type="dxa"/>
            <w:right w:w="0" w:type="dxa"/>
          </w:tblCellMar>
        </w:tblPrEx>
        <w:trPr>
          <w:trHeight w:val="1273"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数字化测图生产实习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C</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企业实训</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摄影测量模块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无人机摄影测量★</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4*9</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遥感技术及应用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32</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6*9</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无人机测绘生产实习</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C</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企业实训</w:t>
            </w:r>
          </w:p>
        </w:tc>
      </w:tr>
      <w:tr>
        <w:tblPrEx>
          <w:tblCellMar>
            <w:top w:w="0" w:type="dxa"/>
            <w:left w:w="0" w:type="dxa"/>
            <w:bottom w:w="0" w:type="dxa"/>
            <w:right w:w="0" w:type="dxa"/>
          </w:tblCellMar>
        </w:tblPrEx>
        <w:trPr>
          <w:trHeight w:val="649"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工程测量模块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工程测量★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6*9</w:t>
            </w: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tblCellMar>
            <w:top w:w="0" w:type="dxa"/>
            <w:left w:w="0" w:type="dxa"/>
            <w:bottom w:w="0" w:type="dxa"/>
            <w:right w:w="0" w:type="dxa"/>
          </w:tblCellMar>
        </w:tblPrEx>
        <w:trPr>
          <w:trHeight w:val="10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23</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工程测量生产实习</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C</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w:t>
            </w: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企业实训</w:t>
            </w:r>
          </w:p>
        </w:tc>
      </w:tr>
      <w:tr>
        <w:tblPrEx>
          <w:shd w:val="clear" w:color="auto" w:fill="auto"/>
          <w:tblCellMar>
            <w:top w:w="0" w:type="dxa"/>
            <w:left w:w="0" w:type="dxa"/>
            <w:bottom w:w="0" w:type="dxa"/>
            <w:right w:w="0" w:type="dxa"/>
          </w:tblCellMar>
        </w:tblPrEx>
        <w:trPr>
          <w:trHeight w:val="1745"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毕业实习模块</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毕业综合生产实践★</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C</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510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30*17</w:t>
            </w: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企业顶岗</w:t>
            </w:r>
          </w:p>
        </w:tc>
      </w:tr>
      <w:tr>
        <w:tblPrEx>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25</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选修课</w:t>
            </w:r>
          </w:p>
        </w:tc>
        <w:tc>
          <w:tcPr>
            <w:tcW w:w="212"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专业特色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测绘法律法规</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2*9</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网络学习</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26</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科技论文写作</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2*9</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网络学习</w:t>
            </w:r>
          </w:p>
        </w:tc>
      </w:tr>
      <w:tr>
        <w:tblPrEx>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27</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创新创业</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企业运营管理</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2*9</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网络学习</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创新创业基础</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考查</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2*9</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网络学习</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29</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素质拓展</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不动产测量</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6*9</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shd w:val="clear" w:color="auto" w:fill="auto"/>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283"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Style w:val="29"/>
                <w:lang w:val="en-US" w:eastAsia="zh-CN" w:bidi="ar"/>
              </w:rPr>
              <w:t>GIS</w:t>
            </w:r>
            <w:r>
              <w:rPr>
                <w:rStyle w:val="28"/>
                <w:lang w:val="en-US" w:eastAsia="zh-CN" w:bidi="ar"/>
              </w:rPr>
              <w:t>技术及应用</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B</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26</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考试</w:t>
            </w:r>
          </w:p>
        </w:tc>
        <w:tc>
          <w:tcPr>
            <w:tcW w:w="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4*9</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企业授课</w:t>
            </w:r>
          </w:p>
        </w:tc>
      </w:tr>
      <w:tr>
        <w:tblPrEx>
          <w:tblCellMar>
            <w:top w:w="0" w:type="dxa"/>
            <w:left w:w="0" w:type="dxa"/>
            <w:bottom w:w="0" w:type="dxa"/>
            <w:right w:w="0" w:type="dxa"/>
          </w:tblCellMar>
        </w:tblPrEx>
        <w:trPr>
          <w:trHeight w:val="597" w:hRule="atLeast"/>
        </w:trPr>
        <w:tc>
          <w:tcPr>
            <w:tcW w:w="28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小计</w:t>
            </w: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2094 </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360 </w:t>
            </w:r>
          </w:p>
        </w:tc>
        <w:tc>
          <w:tcPr>
            <w:tcW w:w="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1734 </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99.0 </w:t>
            </w:r>
          </w:p>
        </w:tc>
        <w:tc>
          <w:tcPr>
            <w:tcW w:w="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89"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09"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2"/>
                <w:szCs w:val="12"/>
                <w:u w:val="none"/>
              </w:rPr>
            </w:pPr>
          </w:p>
        </w:tc>
      </w:tr>
      <w:tr>
        <w:tblPrEx>
          <w:tblCellMar>
            <w:top w:w="0" w:type="dxa"/>
            <w:left w:w="0" w:type="dxa"/>
            <w:bottom w:w="0" w:type="dxa"/>
            <w:right w:w="0" w:type="dxa"/>
          </w:tblCellMar>
        </w:tblPrEx>
        <w:trPr>
          <w:trHeight w:val="482" w:hRule="atLeast"/>
        </w:trPr>
        <w:tc>
          <w:tcPr>
            <w:tcW w:w="2788" w:type="dxa"/>
            <w:gridSpan w:val="6"/>
            <w:tcBorders>
              <w:top w:val="single" w:color="000000" w:sz="4" w:space="0"/>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总学时、学分、周学时合计</w:t>
            </w:r>
          </w:p>
        </w:tc>
        <w:tc>
          <w:tcPr>
            <w:tcW w:w="672" w:type="dxa"/>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2596 </w:t>
            </w:r>
          </w:p>
        </w:tc>
        <w:tc>
          <w:tcPr>
            <w:tcW w:w="672" w:type="dxa"/>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706 </w:t>
            </w:r>
          </w:p>
        </w:tc>
        <w:tc>
          <w:tcPr>
            <w:tcW w:w="672" w:type="dxa"/>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1892 </w:t>
            </w:r>
          </w:p>
        </w:tc>
        <w:tc>
          <w:tcPr>
            <w:tcW w:w="535" w:type="dxa"/>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128.5 </w:t>
            </w:r>
          </w:p>
        </w:tc>
        <w:tc>
          <w:tcPr>
            <w:tcW w:w="413" w:type="dxa"/>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89" w:type="dxa"/>
            <w:tcBorders>
              <w:top w:val="single" w:color="000000" w:sz="4" w:space="0"/>
              <w:left w:val="single" w:color="000000" w:sz="4"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09" w:type="dxa"/>
            <w:tcBorders>
              <w:top w:val="single" w:color="000000" w:sz="4" w:space="0"/>
              <w:left w:val="single" w:color="000000" w:sz="8"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0" w:type="dxa"/>
            <w:tcBorders>
              <w:top w:val="single" w:color="000000" w:sz="4" w:space="0"/>
              <w:left w:val="single" w:color="000000" w:sz="4" w:space="0"/>
              <w:bottom w:val="single" w:color="000000" w:sz="8"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79" w:type="dxa"/>
            <w:tcBorders>
              <w:top w:val="single" w:color="000000" w:sz="4" w:space="0"/>
              <w:left w:val="single" w:color="000000" w:sz="4" w:space="0"/>
              <w:bottom w:val="single" w:color="000000" w:sz="8"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19" w:type="dxa"/>
            <w:tcBorders>
              <w:top w:val="single" w:color="000000" w:sz="4" w:space="0"/>
              <w:left w:val="single" w:color="000000" w:sz="4" w:space="0"/>
              <w:bottom w:val="single" w:color="000000" w:sz="8"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7" w:type="dxa"/>
            <w:tcBorders>
              <w:top w:val="single" w:color="000000" w:sz="4" w:space="0"/>
              <w:left w:val="single" w:color="000000" w:sz="4" w:space="0"/>
              <w:bottom w:val="single" w:color="000000" w:sz="8"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28" w:type="dxa"/>
            <w:tcBorders>
              <w:top w:val="single" w:color="000000" w:sz="4" w:space="0"/>
              <w:left w:val="single" w:color="000000" w:sz="4" w:space="0"/>
              <w:bottom w:val="single" w:color="000000" w:sz="8"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07" w:type="dxa"/>
            <w:tcBorders>
              <w:top w:val="single" w:color="000000" w:sz="4" w:space="0"/>
              <w:left w:val="single" w:color="000000" w:sz="4"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2"/>
                <w:szCs w:val="12"/>
                <w:u w:val="none"/>
              </w:rPr>
            </w:pPr>
          </w:p>
        </w:tc>
      </w:tr>
      <w:tr>
        <w:tblPrEx>
          <w:tblCellMar>
            <w:top w:w="0" w:type="dxa"/>
            <w:left w:w="0" w:type="dxa"/>
            <w:bottom w:w="0" w:type="dxa"/>
            <w:right w:w="0" w:type="dxa"/>
          </w:tblCellMar>
        </w:tblPrEx>
        <w:trPr>
          <w:trHeight w:val="381" w:hRule="atLeast"/>
        </w:trPr>
        <w:tc>
          <w:tcPr>
            <w:tcW w:w="9820" w:type="dxa"/>
            <w:gridSpan w:val="1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制定：测绘工程系</w:t>
            </w:r>
          </w:p>
        </w:tc>
      </w:tr>
      <w:tr>
        <w:tblPrEx>
          <w:tblCellMar>
            <w:top w:w="0" w:type="dxa"/>
            <w:left w:w="0" w:type="dxa"/>
            <w:bottom w:w="0" w:type="dxa"/>
            <w:right w:w="0" w:type="dxa"/>
          </w:tblCellMar>
        </w:tblPrEx>
        <w:trPr>
          <w:trHeight w:val="2597" w:hRule="atLeast"/>
        </w:trPr>
        <w:tc>
          <w:tcPr>
            <w:tcW w:w="9820" w:type="dxa"/>
            <w:gridSpan w:val="19"/>
            <w:tcBorders>
              <w:top w:val="nil"/>
              <w:left w:val="nil"/>
              <w:bottom w:val="nil"/>
              <w:right w:val="nil"/>
            </w:tcBorders>
            <w:shd w:val="clear" w:color="auto" w:fill="auto"/>
            <w:tcMar>
              <w:top w:w="15" w:type="dxa"/>
              <w:left w:w="15" w:type="dxa"/>
              <w:right w:w="15" w:type="dxa"/>
            </w:tcMar>
            <w:vAlign w:val="top"/>
          </w:tcPr>
          <w:p>
            <w:pPr>
              <w:keepNext w:val="0"/>
              <w:keepLines w:val="0"/>
              <w:widowControl/>
              <w:suppressLineNumbers w:val="0"/>
              <w:jc w:val="both"/>
              <w:textAlignment w:val="top"/>
              <w:rPr>
                <w:rFonts w:ascii="楷体_GB2312" w:hAnsi="宋体" w:eastAsia="楷体_GB2312" w:cs="楷体_GB2312"/>
                <w:b/>
                <w:i w:val="0"/>
                <w:color w:val="000000"/>
                <w:sz w:val="16"/>
                <w:szCs w:val="16"/>
                <w:u w:val="none"/>
              </w:rPr>
            </w:pPr>
            <w:r>
              <w:rPr>
                <w:rFonts w:hint="default" w:ascii="楷体_GB2312" w:hAnsi="宋体" w:eastAsia="楷体_GB2312" w:cs="楷体_GB2312"/>
                <w:b/>
                <w:i w:val="0"/>
                <w:color w:val="000000"/>
                <w:kern w:val="0"/>
                <w:sz w:val="16"/>
                <w:szCs w:val="16"/>
                <w:u w:val="none"/>
                <w:lang w:val="en-US" w:eastAsia="zh-CN" w:bidi="ar"/>
              </w:rPr>
              <w:t>说明：</w:t>
            </w:r>
            <w:r>
              <w:rPr>
                <w:rFonts w:hint="default" w:ascii="楷体_GB2312" w:hAnsi="宋体" w:eastAsia="楷体_GB2312" w:cs="楷体_GB2312"/>
                <w:b/>
                <w:i w:val="0"/>
                <w:color w:val="000000"/>
                <w:kern w:val="0"/>
                <w:sz w:val="16"/>
                <w:szCs w:val="16"/>
                <w:u w:val="none"/>
                <w:lang w:val="en-US" w:eastAsia="zh-CN" w:bidi="ar"/>
              </w:rPr>
              <w:br w:type="textWrapping"/>
            </w:r>
            <w:r>
              <w:rPr>
                <w:rFonts w:hint="default" w:ascii="楷体_GB2312" w:hAnsi="宋体" w:eastAsia="楷体_GB2312" w:cs="楷体_GB2312"/>
                <w:b/>
                <w:i w:val="0"/>
                <w:color w:val="000000"/>
                <w:kern w:val="0"/>
                <w:sz w:val="16"/>
                <w:szCs w:val="16"/>
                <w:u w:val="none"/>
                <w:lang w:val="en-US" w:eastAsia="zh-CN" w:bidi="ar"/>
              </w:rPr>
              <w:t>1.课程类型</w:t>
            </w:r>
            <w:r>
              <w:rPr>
                <w:rFonts w:hint="default" w:ascii="楷体_GB2312" w:hAnsi="宋体" w:eastAsia="楷体_GB2312" w:cs="楷体_GB2312"/>
                <w:b/>
                <w:i w:val="0"/>
                <w:color w:val="000000"/>
                <w:kern w:val="0"/>
                <w:sz w:val="16"/>
                <w:szCs w:val="16"/>
                <w:u w:val="none"/>
                <w:lang w:val="en-US" w:eastAsia="zh-CN" w:bidi="ar"/>
              </w:rPr>
              <w:br w:type="textWrapping"/>
            </w:r>
            <w:r>
              <w:rPr>
                <w:rFonts w:hint="default" w:ascii="楷体_GB2312" w:hAnsi="宋体" w:eastAsia="楷体_GB2312" w:cs="楷体_GB2312"/>
                <w:b/>
                <w:i w:val="0"/>
                <w:color w:val="000000"/>
                <w:kern w:val="0"/>
                <w:sz w:val="16"/>
                <w:szCs w:val="16"/>
                <w:u w:val="none"/>
                <w:lang w:val="en-US" w:eastAsia="zh-CN" w:bidi="ar"/>
              </w:rPr>
              <w:t>A（纯理论课）、B（理论+实践，要填写实践学时；实践分课内实践和课外实践，课外实践学时需在开课学期用“学时”标明）、C(纯实践课)。</w:t>
            </w:r>
            <w:r>
              <w:rPr>
                <w:rFonts w:hint="default" w:ascii="楷体_GB2312" w:hAnsi="宋体" w:eastAsia="楷体_GB2312" w:cs="楷体_GB2312"/>
                <w:b/>
                <w:i w:val="0"/>
                <w:color w:val="000000"/>
                <w:kern w:val="0"/>
                <w:sz w:val="16"/>
                <w:szCs w:val="16"/>
                <w:u w:val="none"/>
                <w:lang w:val="en-US" w:eastAsia="zh-CN" w:bidi="ar"/>
              </w:rPr>
              <w:br w:type="textWrapping"/>
            </w:r>
            <w:r>
              <w:rPr>
                <w:rFonts w:hint="default" w:ascii="楷体_GB2312" w:hAnsi="宋体" w:eastAsia="楷体_GB2312" w:cs="楷体_GB2312"/>
                <w:b/>
                <w:i w:val="0"/>
                <w:color w:val="000000"/>
                <w:kern w:val="0"/>
                <w:sz w:val="16"/>
                <w:szCs w:val="16"/>
                <w:u w:val="none"/>
                <w:lang w:val="en-US" w:eastAsia="zh-CN" w:bidi="ar"/>
              </w:rPr>
              <w:t>2.课程考核</w:t>
            </w:r>
            <w:r>
              <w:rPr>
                <w:rFonts w:hint="default" w:ascii="楷体_GB2312" w:hAnsi="宋体" w:eastAsia="楷体_GB2312" w:cs="楷体_GB2312"/>
                <w:b/>
                <w:i w:val="0"/>
                <w:color w:val="000000"/>
                <w:kern w:val="0"/>
                <w:sz w:val="16"/>
                <w:szCs w:val="16"/>
                <w:u w:val="none"/>
                <w:lang w:val="en-US" w:eastAsia="zh-CN" w:bidi="ar"/>
              </w:rPr>
              <w:br w:type="textWrapping"/>
            </w:r>
            <w:r>
              <w:rPr>
                <w:rFonts w:hint="default" w:ascii="楷体_GB2312" w:hAnsi="宋体" w:eastAsia="楷体_GB2312" w:cs="楷体_GB2312"/>
                <w:b/>
                <w:i w:val="0"/>
                <w:color w:val="000000"/>
                <w:kern w:val="0"/>
                <w:sz w:val="16"/>
                <w:szCs w:val="16"/>
                <w:u w:val="none"/>
                <w:lang w:val="en-US" w:eastAsia="zh-CN" w:bidi="ar"/>
              </w:rPr>
              <w:t>课程如果融合技能证书鉴定--以证代考，考核学期数字后加标注“＊”；批准设置为“过程性考核”的，考核学期数字后加标注“▲”，要求建设配套的网络课程，并在网络课程网站中完成理论考试。</w:t>
            </w:r>
            <w:r>
              <w:rPr>
                <w:rFonts w:hint="default" w:ascii="楷体_GB2312" w:hAnsi="宋体" w:eastAsia="楷体_GB2312" w:cs="楷体_GB2312"/>
                <w:b/>
                <w:i w:val="0"/>
                <w:color w:val="000000"/>
                <w:kern w:val="0"/>
                <w:sz w:val="16"/>
                <w:szCs w:val="16"/>
                <w:u w:val="none"/>
                <w:lang w:val="en-US" w:eastAsia="zh-CN" w:bidi="ar"/>
              </w:rPr>
              <w:br w:type="textWrapping"/>
            </w:r>
            <w:r>
              <w:rPr>
                <w:rFonts w:hint="default" w:ascii="楷体_GB2312" w:hAnsi="宋体" w:eastAsia="楷体_GB2312" w:cs="楷体_GB2312"/>
                <w:b/>
                <w:i w:val="0"/>
                <w:color w:val="000000"/>
                <w:kern w:val="0"/>
                <w:sz w:val="16"/>
                <w:szCs w:val="16"/>
                <w:u w:val="none"/>
                <w:lang w:val="en-US" w:eastAsia="zh-CN" w:bidi="ar"/>
              </w:rPr>
              <w:t>3.课程实施</w:t>
            </w:r>
            <w:r>
              <w:rPr>
                <w:rFonts w:hint="default" w:ascii="楷体_GB2312" w:hAnsi="宋体" w:eastAsia="楷体_GB2312" w:cs="楷体_GB2312"/>
                <w:b/>
                <w:i w:val="0"/>
                <w:color w:val="000000"/>
                <w:kern w:val="0"/>
                <w:sz w:val="16"/>
                <w:szCs w:val="16"/>
                <w:u w:val="none"/>
                <w:lang w:val="en-US" w:eastAsia="zh-CN" w:bidi="ar"/>
              </w:rPr>
              <w:br w:type="textWrapping"/>
            </w:r>
            <w:r>
              <w:rPr>
                <w:rFonts w:hint="default" w:ascii="楷体_GB2312" w:hAnsi="宋体" w:eastAsia="楷体_GB2312" w:cs="楷体_GB2312"/>
                <w:b/>
                <w:i w:val="0"/>
                <w:color w:val="000000"/>
                <w:kern w:val="0"/>
                <w:sz w:val="16"/>
                <w:szCs w:val="16"/>
                <w:u w:val="none"/>
                <w:lang w:val="en-US" w:eastAsia="zh-CN" w:bidi="ar"/>
              </w:rPr>
              <w:t xml:space="preserve">（1）专业核心课程，课程名称后加标注“★”。                 </w:t>
            </w:r>
            <w:r>
              <w:rPr>
                <w:rFonts w:hint="default" w:ascii="楷体_GB2312" w:hAnsi="宋体" w:eastAsia="楷体_GB2312" w:cs="楷体_GB2312"/>
                <w:b/>
                <w:i w:val="0"/>
                <w:color w:val="000000"/>
                <w:kern w:val="0"/>
                <w:sz w:val="16"/>
                <w:szCs w:val="16"/>
                <w:u w:val="none"/>
                <w:lang w:val="en-US" w:eastAsia="zh-CN" w:bidi="ar"/>
              </w:rPr>
              <w:br w:type="textWrapping"/>
            </w:r>
            <w:r>
              <w:rPr>
                <w:rFonts w:hint="default" w:ascii="楷体_GB2312" w:hAnsi="宋体" w:eastAsia="楷体_GB2312" w:cs="楷体_GB2312"/>
                <w:b/>
                <w:i w:val="0"/>
                <w:color w:val="000000"/>
                <w:kern w:val="0"/>
                <w:sz w:val="16"/>
                <w:szCs w:val="16"/>
                <w:u w:val="none"/>
                <w:lang w:val="en-US" w:eastAsia="zh-CN" w:bidi="ar"/>
              </w:rPr>
              <w:t>（2）公选课具体设置请参照《公选课课程目录》中的备注说明,系（部）开设课程列入《公选课课程目录》。</w:t>
            </w:r>
          </w:p>
        </w:tc>
      </w:tr>
    </w:tbl>
    <w:p>
      <w:pPr>
        <w:pStyle w:val="3"/>
        <w:spacing w:before="0" w:after="0" w:line="415" w:lineRule="auto"/>
        <w:ind w:firstLine="482" w:firstLineChars="200"/>
        <w:rPr>
          <w:sz w:val="24"/>
        </w:rPr>
      </w:pPr>
      <w:bookmarkStart w:id="22" w:name="_Toc23065889"/>
      <w:r>
        <w:rPr>
          <w:rFonts w:hint="eastAsia"/>
          <w:sz w:val="24"/>
        </w:rPr>
        <w:t>（二）工学交替的教学组织进度安排表</w:t>
      </w:r>
      <w:bookmarkEnd w:id="22"/>
    </w:p>
    <w:p>
      <w:pPr>
        <w:spacing w:line="360" w:lineRule="auto"/>
        <w:ind w:firstLine="420" w:firstLineChars="200"/>
        <w:jc w:val="left"/>
      </w:pPr>
      <w:r>
        <w:rPr>
          <w:rFonts w:hint="eastAsia"/>
        </w:rPr>
        <w:t>根据培养对象、专业特点、岗位情况精确安排，以企业在岗培养为主。</w:t>
      </w:r>
    </w:p>
    <w:p>
      <w:pPr>
        <w:pStyle w:val="2"/>
        <w:numPr>
          <w:ilvl w:val="0"/>
          <w:numId w:val="1"/>
        </w:numPr>
        <w:spacing w:before="0" w:after="0"/>
        <w:rPr>
          <w:sz w:val="28"/>
        </w:rPr>
      </w:pPr>
      <w:bookmarkStart w:id="23" w:name="_Toc23065890"/>
      <w:r>
        <w:rPr>
          <w:rFonts w:hint="eastAsia"/>
          <w:sz w:val="28"/>
        </w:rPr>
        <w:t>教学条件（1000字以内）</w:t>
      </w:r>
      <w:bookmarkEnd w:id="23"/>
    </w:p>
    <w:p>
      <w:pPr>
        <w:pStyle w:val="3"/>
        <w:spacing w:before="0" w:after="0" w:line="415" w:lineRule="auto"/>
        <w:ind w:firstLine="482" w:firstLineChars="200"/>
        <w:rPr>
          <w:sz w:val="24"/>
        </w:rPr>
      </w:pPr>
      <w:bookmarkStart w:id="24" w:name="_Toc23065891"/>
      <w:r>
        <w:rPr>
          <w:rFonts w:hint="eastAsia"/>
          <w:sz w:val="24"/>
        </w:rPr>
        <w:t>（一）学校条件</w:t>
      </w:r>
      <w:bookmarkEnd w:id="24"/>
    </w:p>
    <w:p>
      <w:pPr>
        <w:spacing w:line="360" w:lineRule="auto"/>
        <w:ind w:firstLine="422" w:firstLineChars="200"/>
        <w:jc w:val="left"/>
        <w:rPr>
          <w:b/>
          <w:bCs/>
        </w:rPr>
      </w:pPr>
      <w:r>
        <w:rPr>
          <w:rFonts w:hint="eastAsia"/>
          <w:b/>
          <w:bCs/>
        </w:rPr>
        <w:t>1.学校导师条件</w:t>
      </w:r>
    </w:p>
    <w:p>
      <w:pPr>
        <w:spacing w:line="360" w:lineRule="auto"/>
        <w:ind w:firstLine="409" w:firstLineChars="195"/>
        <w:jc w:val="left"/>
      </w:pPr>
      <w:r>
        <w:rPr>
          <w:rFonts w:hint="eastAsia"/>
        </w:rPr>
        <w:t>1.1专任教师要求</w:t>
      </w:r>
    </w:p>
    <w:p>
      <w:pPr>
        <w:spacing w:line="360" w:lineRule="auto"/>
        <w:ind w:firstLine="420" w:firstLineChars="200"/>
        <w:jc w:val="left"/>
      </w:pPr>
      <w:r>
        <w:rPr>
          <w:rFonts w:hint="eastAsia"/>
        </w:rPr>
        <w:t>专任教师要求具有高校教师资格和本专业领域有关证书；有理想信念、有道德情操、有扎实学识、有仁爱之心；具有材料加工成型专业本科及以上学历；具有扎实的本专业相关理论功底和实践能力；具有较强的信息化教学能力，能够开展课程教学改革和科学研究；每5年累计不少于6个月的企业实践经历。</w:t>
      </w:r>
    </w:p>
    <w:p>
      <w:pPr>
        <w:spacing w:line="360" w:lineRule="auto"/>
        <w:ind w:firstLine="420" w:firstLineChars="200"/>
        <w:jc w:val="left"/>
      </w:pPr>
      <w:r>
        <w:rPr>
          <w:rFonts w:hint="eastAsia"/>
        </w:rPr>
        <w:t>1.2兼职教师要求</w:t>
      </w:r>
    </w:p>
    <w:p>
      <w:pPr>
        <w:spacing w:line="360" w:lineRule="auto"/>
        <w:ind w:firstLine="409" w:firstLineChars="195"/>
        <w:jc w:val="left"/>
      </w:pPr>
      <w:r>
        <w:rPr>
          <w:rFonts w:hint="eastAsia"/>
        </w:rPr>
        <w:t>从相关企业聘任，具备良好的思想政治素质、职业道德和工匠精神，具有扎实的专业知识和丰富的实际工作经验，具有中级以上职称 ；能承担专业课程教学、实习实训指导和职业发展规划指导等教学任务。</w:t>
      </w:r>
    </w:p>
    <w:p>
      <w:pPr>
        <w:spacing w:line="360" w:lineRule="auto"/>
        <w:ind w:firstLine="420" w:firstLineChars="200"/>
        <w:jc w:val="left"/>
      </w:pPr>
      <w:r>
        <w:rPr>
          <w:rFonts w:hint="eastAsia"/>
        </w:rPr>
        <w:t>1.3专业带头人</w:t>
      </w:r>
    </w:p>
    <w:p>
      <w:pPr>
        <w:spacing w:line="360" w:lineRule="auto"/>
        <w:ind w:firstLine="409" w:firstLineChars="195"/>
        <w:jc w:val="left"/>
        <w:rPr>
          <w:highlight w:val="yellow"/>
        </w:rPr>
      </w:pPr>
      <w:r>
        <w:rPr>
          <w:rFonts w:hint="eastAsia"/>
        </w:rPr>
        <w:t>具有副高及以上职称，能够较好把握国内外行业、专业发展，能广泛联系行业企业，了解行业企业对本专业人才的实际需求，教学设计、专业研究能力强，组织开展教科研工作能力强，在本区域或本专业领域有一定的影响力。</w:t>
      </w:r>
    </w:p>
    <w:p>
      <w:pPr>
        <w:spacing w:line="360" w:lineRule="auto"/>
        <w:ind w:firstLine="422" w:firstLineChars="200"/>
        <w:jc w:val="left"/>
        <w:rPr>
          <w:rFonts w:hint="eastAsia"/>
          <w:b/>
          <w:bCs/>
        </w:rPr>
      </w:pPr>
      <w:r>
        <w:rPr>
          <w:rFonts w:hint="eastAsia"/>
          <w:b/>
          <w:bCs/>
          <w:lang w:val="en-US" w:eastAsia="zh-CN"/>
        </w:rPr>
        <w:t>2.</w:t>
      </w:r>
      <w:r>
        <w:rPr>
          <w:rFonts w:hint="eastAsia"/>
          <w:b/>
          <w:bCs/>
        </w:rPr>
        <w:t>校内实训室</w:t>
      </w:r>
    </w:p>
    <w:p>
      <w:pPr>
        <w:spacing w:line="360" w:lineRule="auto"/>
        <w:ind w:firstLine="409" w:firstLineChars="195"/>
        <w:jc w:val="left"/>
        <w:rPr>
          <w:rFonts w:hint="eastAsia" w:eastAsiaTheme="minorEastAsia"/>
          <w:lang w:eastAsia="zh-CN"/>
        </w:rPr>
      </w:pPr>
      <w:r>
        <w:rPr>
          <w:rFonts w:hint="eastAsia"/>
        </w:rPr>
        <w:t>拥有21个校内实训室、12个校内训练场、6个“企业工作室”、4个“工程中心”、5个“教师工作站”和45个校外实习基地。基地满足专业教学需求，具备每年与企业合作开展科研、生产、培训与鉴定、技术服务及承担省级技能竞赛能力。基地在实训室规模、设备配置合理性、设备先进性、设备数量、利用率及管理状况等方面均居于同行业领先。其中，“单点CORS”、GPS监测平台、无人机及高分影像处理软件、0.5秒测量机器人、虚拟现实呈现平台等</w:t>
      </w:r>
      <w:r>
        <w:rPr>
          <w:rFonts w:hint="eastAsia"/>
          <w:lang w:eastAsia="zh-CN"/>
        </w:rPr>
        <w:t>。</w:t>
      </w:r>
    </w:p>
    <w:p>
      <w:pPr>
        <w:jc w:val="left"/>
      </w:pPr>
    </w:p>
    <w:p>
      <w:pPr>
        <w:pStyle w:val="3"/>
        <w:spacing w:before="0" w:after="0" w:line="415" w:lineRule="auto"/>
        <w:ind w:firstLine="482" w:firstLineChars="200"/>
        <w:rPr>
          <w:sz w:val="24"/>
        </w:rPr>
      </w:pPr>
      <w:bookmarkStart w:id="25" w:name="_Toc23065892"/>
      <w:r>
        <w:rPr>
          <w:rFonts w:hint="eastAsia"/>
          <w:sz w:val="24"/>
        </w:rPr>
        <w:t>（二）企业条件</w:t>
      </w:r>
      <w:bookmarkEnd w:id="25"/>
    </w:p>
    <w:p>
      <w:pPr>
        <w:spacing w:line="360" w:lineRule="auto"/>
        <w:ind w:firstLine="422" w:firstLineChars="200"/>
        <w:jc w:val="left"/>
        <w:rPr>
          <w:b/>
          <w:bCs/>
        </w:rPr>
      </w:pPr>
      <w:r>
        <w:rPr>
          <w:rFonts w:hint="eastAsia"/>
          <w:b/>
          <w:bCs/>
        </w:rPr>
        <w:t>1.企业导师条件</w:t>
      </w:r>
    </w:p>
    <w:p>
      <w:pPr>
        <w:spacing w:line="360" w:lineRule="auto"/>
        <w:ind w:firstLine="420" w:firstLineChars="200"/>
      </w:pPr>
      <w:r>
        <w:rPr>
          <w:rFonts w:hint="eastAsia"/>
        </w:rPr>
        <w:t>（1）热爱岗位工作，热心待人；</w:t>
      </w:r>
    </w:p>
    <w:p>
      <w:pPr>
        <w:spacing w:line="360" w:lineRule="auto"/>
        <w:ind w:firstLine="420" w:firstLineChars="200"/>
      </w:pPr>
      <w:r>
        <w:rPr>
          <w:rFonts w:hint="eastAsia"/>
        </w:rPr>
        <w:t>（2）技术岗位骨干，具备丰富的岗位工作经验、工作技能；</w:t>
      </w:r>
    </w:p>
    <w:p>
      <w:pPr>
        <w:spacing w:line="360" w:lineRule="auto"/>
        <w:ind w:firstLine="420" w:firstLineChars="200"/>
      </w:pPr>
      <w:r>
        <w:rPr>
          <w:rFonts w:hint="eastAsia"/>
        </w:rPr>
        <w:t>（3）有</w:t>
      </w:r>
      <w:r>
        <w:rPr>
          <w:rFonts w:hint="eastAsia"/>
          <w:lang w:val="en-US" w:eastAsia="zh-CN"/>
        </w:rPr>
        <w:t>工程测量</w:t>
      </w:r>
      <w:r>
        <w:rPr>
          <w:rFonts w:hint="eastAsia"/>
        </w:rPr>
        <w:t>高级工及以上技能等级证书；</w:t>
      </w:r>
    </w:p>
    <w:p>
      <w:pPr>
        <w:spacing w:line="360" w:lineRule="auto"/>
        <w:ind w:firstLine="420" w:firstLineChars="200"/>
      </w:pPr>
      <w:r>
        <w:rPr>
          <w:rFonts w:hint="eastAsia"/>
        </w:rPr>
        <w:t>（4）具备指导能力；</w:t>
      </w:r>
    </w:p>
    <w:p>
      <w:pPr>
        <w:spacing w:line="360" w:lineRule="auto"/>
        <w:ind w:firstLine="420" w:firstLineChars="200"/>
      </w:pPr>
      <w:r>
        <w:rPr>
          <w:rFonts w:hint="eastAsia"/>
        </w:rPr>
        <w:t>（5）承担岗位绩效评定能力。</w:t>
      </w:r>
    </w:p>
    <w:p>
      <w:pPr>
        <w:spacing w:line="360" w:lineRule="auto"/>
        <w:ind w:firstLine="422" w:firstLineChars="200"/>
        <w:jc w:val="left"/>
        <w:rPr>
          <w:b/>
          <w:bCs/>
        </w:rPr>
      </w:pPr>
      <w:r>
        <w:rPr>
          <w:rFonts w:hint="eastAsia"/>
          <w:b/>
          <w:bCs/>
        </w:rPr>
        <w:t>2.岗位培养条件</w:t>
      </w:r>
    </w:p>
    <w:p>
      <w:pPr>
        <w:spacing w:line="360" w:lineRule="auto"/>
        <w:ind w:firstLine="420" w:firstLineChars="200"/>
      </w:pPr>
      <w:r>
        <w:rPr>
          <w:rFonts w:hint="eastAsia"/>
        </w:rPr>
        <w:t>（1）岗位规范，区域划分明确；</w:t>
      </w:r>
    </w:p>
    <w:p>
      <w:pPr>
        <w:spacing w:line="360" w:lineRule="auto"/>
        <w:ind w:firstLine="420" w:firstLineChars="200"/>
      </w:pPr>
      <w:r>
        <w:rPr>
          <w:rFonts w:hint="eastAsia"/>
        </w:rPr>
        <w:t>（2）岗位安全保障措施齐备；</w:t>
      </w:r>
    </w:p>
    <w:p>
      <w:pPr>
        <w:spacing w:line="360" w:lineRule="auto"/>
        <w:ind w:firstLine="420" w:firstLineChars="200"/>
        <w:rPr>
          <w:rFonts w:hint="eastAsia"/>
        </w:rPr>
      </w:pPr>
      <w:r>
        <w:rPr>
          <w:rFonts w:hint="eastAsia"/>
        </w:rPr>
        <w:t xml:space="preserve">（3）岗位培养文件、设施齐备； </w:t>
      </w:r>
    </w:p>
    <w:p>
      <w:pPr>
        <w:spacing w:line="360" w:lineRule="auto"/>
        <w:ind w:firstLine="422" w:firstLineChars="200"/>
        <w:jc w:val="left"/>
        <w:rPr>
          <w:rFonts w:hint="eastAsia"/>
          <w:b/>
          <w:bCs/>
          <w:lang w:val="en-US" w:eastAsia="zh-CN"/>
        </w:rPr>
      </w:pPr>
      <w:r>
        <w:rPr>
          <w:rFonts w:hint="eastAsia"/>
          <w:b/>
          <w:bCs/>
          <w:lang w:val="en-US" w:eastAsia="zh-CN"/>
        </w:rPr>
        <w:t>3.实训条件</w:t>
      </w:r>
    </w:p>
    <w:p>
      <w:pPr>
        <w:spacing w:line="480" w:lineRule="exact"/>
        <w:ind w:firstLine="480" w:firstLineChars="200"/>
        <w:rPr>
          <w:rFonts w:hint="eastAsia" w:ascii="Times New Roman" w:hAnsi="Times New Roman"/>
          <w:sz w:val="24"/>
          <w:szCs w:val="24"/>
        </w:rPr>
      </w:pPr>
      <w:r>
        <w:rPr>
          <w:rFonts w:hint="eastAsia" w:ascii="Times New Roman" w:hAnsi="Times New Roman"/>
          <w:sz w:val="24"/>
          <w:szCs w:val="24"/>
        </w:rPr>
        <w:t>本专业各课程的实训条件要求：</w:t>
      </w:r>
    </w:p>
    <w:p>
      <w:pPr>
        <w:rPr>
          <w:rFonts w:hint="eastAsia"/>
        </w:rPr>
      </w:pPr>
    </w:p>
    <w:tbl>
      <w:tblPr>
        <w:tblStyle w:val="12"/>
        <w:tblW w:w="846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2"/>
        <w:gridCol w:w="2377"/>
        <w:gridCol w:w="1137"/>
        <w:gridCol w:w="1800"/>
        <w:gridCol w:w="1439"/>
        <w:gridCol w:w="11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noWrap w:val="0"/>
            <w:vAlign w:val="center"/>
          </w:tcPr>
          <w:p>
            <w:pPr>
              <w:jc w:val="center"/>
              <w:rPr>
                <w:rFonts w:hint="eastAsia" w:ascii="黑体" w:hAnsi="宋体" w:eastAsia="黑体"/>
                <w:sz w:val="18"/>
                <w:szCs w:val="18"/>
              </w:rPr>
            </w:pPr>
            <w:r>
              <w:rPr>
                <w:rFonts w:hint="eastAsia" w:ascii="黑体" w:hAnsi="宋体" w:eastAsia="黑体"/>
                <w:sz w:val="18"/>
                <w:szCs w:val="18"/>
              </w:rPr>
              <w:t>序</w:t>
            </w:r>
          </w:p>
        </w:tc>
        <w:tc>
          <w:tcPr>
            <w:tcW w:w="2377" w:type="dxa"/>
            <w:noWrap w:val="0"/>
            <w:vAlign w:val="center"/>
          </w:tcPr>
          <w:p>
            <w:pPr>
              <w:jc w:val="center"/>
              <w:rPr>
                <w:rFonts w:hint="eastAsia" w:ascii="黑体" w:hAnsi="宋体" w:eastAsia="黑体"/>
                <w:sz w:val="18"/>
                <w:szCs w:val="18"/>
              </w:rPr>
            </w:pPr>
            <w:r>
              <w:rPr>
                <w:rFonts w:hint="eastAsia" w:ascii="黑体" w:hAnsi="宋体" w:eastAsia="黑体"/>
                <w:sz w:val="18"/>
                <w:szCs w:val="18"/>
              </w:rPr>
              <w:t>学习领域课程</w:t>
            </w:r>
          </w:p>
        </w:tc>
        <w:tc>
          <w:tcPr>
            <w:tcW w:w="1137" w:type="dxa"/>
            <w:noWrap w:val="0"/>
            <w:vAlign w:val="center"/>
          </w:tcPr>
          <w:p>
            <w:pPr>
              <w:jc w:val="center"/>
              <w:rPr>
                <w:rFonts w:hint="eastAsia" w:ascii="黑体" w:hAnsi="宋体" w:eastAsia="黑体"/>
                <w:sz w:val="18"/>
                <w:szCs w:val="18"/>
              </w:rPr>
            </w:pPr>
            <w:r>
              <w:rPr>
                <w:rFonts w:hint="eastAsia" w:ascii="黑体" w:hAnsi="宋体" w:eastAsia="黑体"/>
                <w:sz w:val="18"/>
                <w:szCs w:val="18"/>
              </w:rPr>
              <w:t>教学场地</w:t>
            </w:r>
          </w:p>
        </w:tc>
        <w:tc>
          <w:tcPr>
            <w:tcW w:w="1800" w:type="dxa"/>
            <w:noWrap w:val="0"/>
            <w:vAlign w:val="center"/>
          </w:tcPr>
          <w:p>
            <w:pPr>
              <w:jc w:val="center"/>
              <w:rPr>
                <w:rFonts w:hint="eastAsia" w:ascii="黑体" w:hAnsi="宋体" w:eastAsia="黑体"/>
                <w:sz w:val="18"/>
                <w:szCs w:val="18"/>
              </w:rPr>
            </w:pPr>
            <w:r>
              <w:rPr>
                <w:rFonts w:hint="eastAsia" w:ascii="黑体" w:hAnsi="宋体" w:eastAsia="黑体"/>
                <w:sz w:val="18"/>
                <w:szCs w:val="18"/>
              </w:rPr>
              <w:t>主要设备</w:t>
            </w:r>
          </w:p>
        </w:tc>
        <w:tc>
          <w:tcPr>
            <w:tcW w:w="1439" w:type="dxa"/>
            <w:noWrap w:val="0"/>
            <w:vAlign w:val="center"/>
          </w:tcPr>
          <w:p>
            <w:pPr>
              <w:jc w:val="center"/>
              <w:rPr>
                <w:rFonts w:hint="eastAsia" w:ascii="黑体" w:hAnsi="宋体" w:eastAsia="黑体"/>
                <w:sz w:val="18"/>
                <w:szCs w:val="18"/>
              </w:rPr>
            </w:pPr>
            <w:r>
              <w:rPr>
                <w:rFonts w:hint="eastAsia" w:ascii="黑体" w:hAnsi="宋体" w:eastAsia="黑体"/>
                <w:sz w:val="18"/>
                <w:szCs w:val="18"/>
              </w:rPr>
              <w:t>设备数量</w:t>
            </w:r>
          </w:p>
        </w:tc>
        <w:tc>
          <w:tcPr>
            <w:tcW w:w="1184" w:type="dxa"/>
            <w:noWrap w:val="0"/>
            <w:vAlign w:val="center"/>
          </w:tcPr>
          <w:p>
            <w:pPr>
              <w:jc w:val="center"/>
              <w:rPr>
                <w:rFonts w:hint="eastAsia" w:ascii="黑体" w:hAnsi="宋体" w:eastAsia="黑体"/>
                <w:sz w:val="18"/>
                <w:szCs w:val="18"/>
              </w:rPr>
            </w:pPr>
            <w:r>
              <w:rPr>
                <w:rFonts w:hint="eastAsia" w:ascii="黑体" w:hAnsi="宋体" w:eastAsia="黑体"/>
                <w:sz w:val="18"/>
                <w:szCs w:val="18"/>
              </w:rPr>
              <w:t>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vMerge w:val="restart"/>
            <w:noWrap w:val="0"/>
            <w:vAlign w:val="center"/>
          </w:tcPr>
          <w:p>
            <w:pPr>
              <w:jc w:val="center"/>
              <w:rPr>
                <w:rFonts w:ascii="Times New Roman" w:hAnsi="Times New Roman"/>
                <w:sz w:val="18"/>
                <w:szCs w:val="18"/>
              </w:rPr>
            </w:pPr>
            <w:r>
              <w:rPr>
                <w:rFonts w:ascii="Times New Roman" w:hAnsi="Times New Roman"/>
                <w:sz w:val="18"/>
                <w:szCs w:val="18"/>
              </w:rPr>
              <w:t>1</w:t>
            </w:r>
          </w:p>
        </w:tc>
        <w:tc>
          <w:tcPr>
            <w:tcW w:w="2377" w:type="dxa"/>
            <w:vMerge w:val="restart"/>
            <w:noWrap w:val="0"/>
            <w:vAlign w:val="center"/>
          </w:tcPr>
          <w:p>
            <w:pPr>
              <w:widowControl/>
              <w:rPr>
                <w:rFonts w:ascii="Times New Roman" w:hAnsi="Times New Roman"/>
                <w:kern w:val="0"/>
                <w:sz w:val="18"/>
                <w:szCs w:val="18"/>
              </w:rPr>
            </w:pPr>
            <w:r>
              <w:rPr>
                <w:rFonts w:ascii="Times New Roman" w:hAnsi="宋体"/>
                <w:kern w:val="0"/>
                <w:sz w:val="18"/>
                <w:szCs w:val="18"/>
              </w:rPr>
              <w:t>测量技术基础</w:t>
            </w:r>
          </w:p>
        </w:tc>
        <w:tc>
          <w:tcPr>
            <w:tcW w:w="1137" w:type="dxa"/>
            <w:noWrap w:val="0"/>
            <w:vAlign w:val="center"/>
          </w:tcPr>
          <w:p>
            <w:pPr>
              <w:jc w:val="center"/>
              <w:rPr>
                <w:rFonts w:ascii="Times New Roman" w:hAnsi="Times New Roman"/>
                <w:sz w:val="18"/>
                <w:szCs w:val="18"/>
              </w:rPr>
            </w:pPr>
            <w:r>
              <w:rPr>
                <w:rFonts w:ascii="Times New Roman" w:hAnsi="宋体"/>
                <w:sz w:val="18"/>
                <w:szCs w:val="18"/>
              </w:rPr>
              <w:t>教室</w:t>
            </w:r>
          </w:p>
        </w:tc>
        <w:tc>
          <w:tcPr>
            <w:tcW w:w="1800" w:type="dxa"/>
            <w:vMerge w:val="restart"/>
            <w:noWrap w:val="0"/>
            <w:vAlign w:val="center"/>
          </w:tcPr>
          <w:p>
            <w:pPr>
              <w:jc w:val="center"/>
              <w:rPr>
                <w:rFonts w:ascii="Times New Roman" w:hAnsi="Times New Roman"/>
                <w:sz w:val="18"/>
                <w:szCs w:val="18"/>
              </w:rPr>
            </w:pPr>
            <w:r>
              <w:rPr>
                <w:rFonts w:ascii="Times New Roman" w:hAnsi="宋体"/>
                <w:sz w:val="18"/>
                <w:szCs w:val="18"/>
              </w:rPr>
              <w:t>多媒体教学设备</w:t>
            </w:r>
          </w:p>
        </w:tc>
        <w:tc>
          <w:tcPr>
            <w:tcW w:w="1439" w:type="dxa"/>
            <w:vMerge w:val="restart"/>
            <w:noWrap w:val="0"/>
            <w:vAlign w:val="center"/>
          </w:tcPr>
          <w:p>
            <w:pPr>
              <w:jc w:val="center"/>
              <w:rPr>
                <w:rFonts w:ascii="Times New Roman" w:hAnsi="Times New Roman"/>
                <w:sz w:val="18"/>
                <w:szCs w:val="18"/>
              </w:rPr>
            </w:pPr>
            <w:r>
              <w:rPr>
                <w:rFonts w:ascii="Times New Roman" w:hAnsi="Times New Roman"/>
                <w:sz w:val="18"/>
                <w:szCs w:val="18"/>
              </w:rPr>
              <w:t>1</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vMerge w:val="restart"/>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exact"/>
        </w:trPr>
        <w:tc>
          <w:tcPr>
            <w:tcW w:w="532" w:type="dxa"/>
            <w:vMerge w:val="continue"/>
            <w:noWrap w:val="0"/>
            <w:vAlign w:val="center"/>
          </w:tcPr>
          <w:p>
            <w:pPr>
              <w:jc w:val="center"/>
              <w:rPr>
                <w:rFonts w:ascii="Times New Roman" w:hAnsi="Times New Roman"/>
                <w:sz w:val="18"/>
                <w:szCs w:val="18"/>
              </w:rPr>
            </w:pPr>
          </w:p>
        </w:tc>
        <w:tc>
          <w:tcPr>
            <w:tcW w:w="2377" w:type="dxa"/>
            <w:vMerge w:val="continue"/>
            <w:noWrap w:val="0"/>
            <w:vAlign w:val="center"/>
          </w:tcPr>
          <w:p>
            <w:pPr>
              <w:widowControl/>
              <w:rPr>
                <w:rFonts w:ascii="Times New Roman" w:hAnsi="Times New Roman"/>
                <w:kern w:val="0"/>
                <w:sz w:val="18"/>
                <w:szCs w:val="18"/>
              </w:rPr>
            </w:pPr>
          </w:p>
        </w:tc>
        <w:tc>
          <w:tcPr>
            <w:tcW w:w="1137" w:type="dxa"/>
            <w:tcBorders>
              <w:top w:val="single" w:color="auto" w:sz="4" w:space="0"/>
            </w:tcBorders>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项目现场</w:t>
            </w:r>
          </w:p>
        </w:tc>
        <w:tc>
          <w:tcPr>
            <w:tcW w:w="1800" w:type="dxa"/>
            <w:vMerge w:val="restart"/>
            <w:tcBorders>
              <w:top w:val="single" w:color="auto" w:sz="4" w:space="0"/>
            </w:tcBorders>
            <w:noWrap w:val="0"/>
            <w:vAlign w:val="center"/>
          </w:tcPr>
          <w:p>
            <w:pPr>
              <w:jc w:val="center"/>
              <w:rPr>
                <w:rFonts w:ascii="Times New Roman" w:hAnsi="Times New Roman"/>
                <w:sz w:val="18"/>
                <w:szCs w:val="18"/>
              </w:rPr>
            </w:pPr>
            <w:r>
              <w:rPr>
                <w:rFonts w:ascii="Times New Roman" w:hAnsi="宋体"/>
                <w:sz w:val="18"/>
                <w:szCs w:val="18"/>
              </w:rPr>
              <w:t>全站仪、水准仪</w:t>
            </w:r>
          </w:p>
        </w:tc>
        <w:tc>
          <w:tcPr>
            <w:tcW w:w="1439" w:type="dxa"/>
            <w:vMerge w:val="restart"/>
            <w:tcBorders>
              <w:top w:val="single" w:color="auto" w:sz="4" w:space="0"/>
            </w:tcBorders>
            <w:noWrap w:val="0"/>
            <w:vAlign w:val="center"/>
          </w:tcPr>
          <w:p>
            <w:pPr>
              <w:jc w:val="center"/>
              <w:rPr>
                <w:rFonts w:ascii="Times New Roman" w:hAnsi="Times New Roman"/>
                <w:sz w:val="18"/>
                <w:szCs w:val="18"/>
              </w:rPr>
            </w:pPr>
            <w:r>
              <w:rPr>
                <w:rFonts w:ascii="Times New Roman" w:hAnsi="Times New Roman"/>
                <w:sz w:val="18"/>
                <w:szCs w:val="18"/>
              </w:rPr>
              <w:t>10</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vMerge w:val="restart"/>
            <w:tcBorders>
              <w:top w:val="single" w:color="auto" w:sz="4" w:space="0"/>
            </w:tcBorders>
            <w:noWrap w:val="0"/>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5" w:hRule="exact"/>
        </w:trPr>
        <w:tc>
          <w:tcPr>
            <w:tcW w:w="532" w:type="dxa"/>
            <w:noWrap w:val="0"/>
            <w:vAlign w:val="center"/>
          </w:tcPr>
          <w:p>
            <w:pPr>
              <w:jc w:val="center"/>
              <w:rPr>
                <w:rFonts w:hint="eastAsia" w:ascii="Times New Roman" w:hAnsi="Times New Roman" w:eastAsiaTheme="minorEastAsia"/>
                <w:sz w:val="18"/>
                <w:szCs w:val="18"/>
                <w:lang w:eastAsia="zh-CN"/>
              </w:rPr>
            </w:pPr>
            <w:r>
              <w:rPr>
                <w:rFonts w:hint="eastAsia" w:ascii="Times New Roman" w:hAnsi="Times New Roman"/>
                <w:sz w:val="18"/>
                <w:szCs w:val="18"/>
                <w:lang w:val="en-US" w:eastAsia="zh-CN"/>
              </w:rPr>
              <w:t>2</w:t>
            </w:r>
          </w:p>
        </w:tc>
        <w:tc>
          <w:tcPr>
            <w:tcW w:w="2377" w:type="dxa"/>
            <w:noWrap w:val="0"/>
            <w:vAlign w:val="center"/>
          </w:tcPr>
          <w:p>
            <w:pPr>
              <w:widowControl/>
              <w:rPr>
                <w:rFonts w:ascii="Times New Roman" w:hAnsi="Times New Roman"/>
                <w:kern w:val="0"/>
                <w:sz w:val="18"/>
                <w:szCs w:val="18"/>
              </w:rPr>
            </w:pPr>
            <w:r>
              <w:rPr>
                <w:rFonts w:ascii="Times New Roman" w:hAnsi="宋体"/>
                <w:kern w:val="0"/>
                <w:sz w:val="18"/>
                <w:szCs w:val="18"/>
              </w:rPr>
              <w:t>测量技术基础</w:t>
            </w:r>
            <w:r>
              <w:rPr>
                <w:rFonts w:hint="eastAsia" w:ascii="Times New Roman" w:hAnsi="宋体"/>
                <w:kern w:val="0"/>
                <w:sz w:val="18"/>
                <w:szCs w:val="18"/>
                <w:lang w:val="en-US" w:eastAsia="zh-CN"/>
              </w:rPr>
              <w:t>生产</w:t>
            </w:r>
            <w:r>
              <w:rPr>
                <w:rFonts w:ascii="Times New Roman" w:hAnsi="宋体"/>
                <w:kern w:val="0"/>
                <w:sz w:val="18"/>
                <w:szCs w:val="18"/>
              </w:rPr>
              <w:t>实习</w:t>
            </w:r>
          </w:p>
        </w:tc>
        <w:tc>
          <w:tcPr>
            <w:tcW w:w="1137" w:type="dxa"/>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项目现场</w:t>
            </w:r>
          </w:p>
        </w:tc>
        <w:tc>
          <w:tcPr>
            <w:tcW w:w="1800" w:type="dxa"/>
            <w:vMerge w:val="continue"/>
            <w:noWrap w:val="0"/>
            <w:vAlign w:val="center"/>
          </w:tcPr>
          <w:p>
            <w:pPr>
              <w:jc w:val="center"/>
              <w:rPr>
                <w:rFonts w:ascii="Times New Roman" w:hAnsi="Times New Roman"/>
                <w:sz w:val="18"/>
                <w:szCs w:val="18"/>
              </w:rPr>
            </w:pPr>
          </w:p>
        </w:tc>
        <w:tc>
          <w:tcPr>
            <w:tcW w:w="1439" w:type="dxa"/>
            <w:vMerge w:val="continue"/>
            <w:noWrap w:val="0"/>
            <w:vAlign w:val="center"/>
          </w:tcPr>
          <w:p>
            <w:pPr>
              <w:jc w:val="center"/>
              <w:rPr>
                <w:rFonts w:ascii="Times New Roman" w:hAnsi="Times New Roman"/>
                <w:sz w:val="18"/>
                <w:szCs w:val="18"/>
              </w:rPr>
            </w:pPr>
          </w:p>
        </w:tc>
        <w:tc>
          <w:tcPr>
            <w:tcW w:w="1184" w:type="dxa"/>
            <w:vMerge w:val="continue"/>
            <w:noWrap w:val="0"/>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noWrap w:val="0"/>
            <w:vAlign w:val="center"/>
          </w:tcPr>
          <w:p>
            <w:pPr>
              <w:jc w:val="center"/>
              <w:rPr>
                <w:rFonts w:hint="eastAsia" w:ascii="Times New Roman" w:hAnsi="Times New Roman" w:eastAsiaTheme="minorEastAsia"/>
                <w:sz w:val="18"/>
                <w:szCs w:val="18"/>
                <w:lang w:eastAsia="zh-CN"/>
              </w:rPr>
            </w:pPr>
            <w:r>
              <w:rPr>
                <w:rFonts w:hint="eastAsia" w:ascii="Times New Roman" w:hAnsi="Times New Roman"/>
                <w:sz w:val="18"/>
                <w:szCs w:val="18"/>
                <w:lang w:val="en-US" w:eastAsia="zh-CN"/>
              </w:rPr>
              <w:t>3</w:t>
            </w:r>
          </w:p>
        </w:tc>
        <w:tc>
          <w:tcPr>
            <w:tcW w:w="2377" w:type="dxa"/>
            <w:noWrap w:val="0"/>
            <w:vAlign w:val="center"/>
          </w:tcPr>
          <w:p>
            <w:pPr>
              <w:widowControl/>
              <w:rPr>
                <w:rFonts w:ascii="Times New Roman" w:hAnsi="Times New Roman"/>
                <w:kern w:val="0"/>
                <w:sz w:val="18"/>
                <w:szCs w:val="18"/>
              </w:rPr>
            </w:pPr>
            <w:r>
              <w:rPr>
                <w:rFonts w:ascii="Times New Roman" w:hAnsi="Times New Roman"/>
                <w:kern w:val="0"/>
                <w:sz w:val="18"/>
                <w:szCs w:val="18"/>
              </w:rPr>
              <w:t>AutoCAD</w:t>
            </w:r>
            <w:r>
              <w:rPr>
                <w:rFonts w:ascii="Times New Roman" w:hAnsi="宋体"/>
                <w:kern w:val="0"/>
                <w:sz w:val="18"/>
                <w:szCs w:val="18"/>
              </w:rPr>
              <w:t>数字</w:t>
            </w:r>
            <w:r>
              <w:rPr>
                <w:rFonts w:hint="eastAsia" w:ascii="Times New Roman" w:hAnsi="宋体"/>
                <w:kern w:val="0"/>
                <w:sz w:val="18"/>
                <w:szCs w:val="18"/>
              </w:rPr>
              <w:t>测绘</w:t>
            </w:r>
          </w:p>
        </w:tc>
        <w:tc>
          <w:tcPr>
            <w:tcW w:w="1137" w:type="dxa"/>
            <w:noWrap w:val="0"/>
            <w:vAlign w:val="center"/>
          </w:tcPr>
          <w:p>
            <w:pPr>
              <w:jc w:val="center"/>
              <w:rPr>
                <w:rFonts w:ascii="Times New Roman" w:hAnsi="Times New Roman"/>
                <w:sz w:val="18"/>
                <w:szCs w:val="18"/>
              </w:rPr>
            </w:pPr>
            <w:r>
              <w:rPr>
                <w:rFonts w:ascii="Times New Roman" w:hAnsi="宋体"/>
                <w:sz w:val="18"/>
                <w:szCs w:val="18"/>
              </w:rPr>
              <w:t>机房</w:t>
            </w:r>
          </w:p>
        </w:tc>
        <w:tc>
          <w:tcPr>
            <w:tcW w:w="1800" w:type="dxa"/>
            <w:noWrap w:val="0"/>
            <w:vAlign w:val="center"/>
          </w:tcPr>
          <w:p>
            <w:pPr>
              <w:jc w:val="center"/>
              <w:rPr>
                <w:rFonts w:ascii="Times New Roman" w:hAnsi="Times New Roman"/>
                <w:sz w:val="18"/>
                <w:szCs w:val="18"/>
              </w:rPr>
            </w:pPr>
            <w:r>
              <w:rPr>
                <w:rFonts w:ascii="Times New Roman" w:hAnsi="宋体"/>
                <w:sz w:val="18"/>
                <w:szCs w:val="18"/>
              </w:rPr>
              <w:t>计算机</w:t>
            </w:r>
          </w:p>
        </w:tc>
        <w:tc>
          <w:tcPr>
            <w:tcW w:w="1439" w:type="dxa"/>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台</w:t>
            </w:r>
          </w:p>
        </w:tc>
        <w:tc>
          <w:tcPr>
            <w:tcW w:w="1184" w:type="dxa"/>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vMerge w:val="restart"/>
            <w:noWrap w:val="0"/>
            <w:vAlign w:val="center"/>
          </w:tcPr>
          <w:p>
            <w:pPr>
              <w:jc w:val="center"/>
              <w:rPr>
                <w:rFonts w:hint="eastAsia" w:ascii="Times New Roman" w:hAnsi="Times New Roman" w:eastAsiaTheme="minorEastAsia"/>
                <w:sz w:val="18"/>
                <w:szCs w:val="18"/>
                <w:lang w:eastAsia="zh-CN"/>
              </w:rPr>
            </w:pPr>
            <w:r>
              <w:rPr>
                <w:rFonts w:hint="eastAsia" w:ascii="Times New Roman" w:hAnsi="Times New Roman"/>
                <w:sz w:val="18"/>
                <w:szCs w:val="18"/>
                <w:lang w:val="en-US" w:eastAsia="zh-CN"/>
              </w:rPr>
              <w:t>4</w:t>
            </w:r>
          </w:p>
        </w:tc>
        <w:tc>
          <w:tcPr>
            <w:tcW w:w="2377" w:type="dxa"/>
            <w:vMerge w:val="restart"/>
            <w:noWrap w:val="0"/>
            <w:vAlign w:val="center"/>
          </w:tcPr>
          <w:p>
            <w:pPr>
              <w:widowControl/>
              <w:jc w:val="left"/>
              <w:rPr>
                <w:rFonts w:ascii="Times New Roman" w:hAnsi="Times New Roman"/>
                <w:kern w:val="0"/>
                <w:sz w:val="18"/>
                <w:szCs w:val="18"/>
              </w:rPr>
            </w:pPr>
            <w:r>
              <w:rPr>
                <w:rFonts w:ascii="Times New Roman" w:hAnsi="宋体"/>
                <w:kern w:val="0"/>
                <w:sz w:val="18"/>
                <w:szCs w:val="18"/>
              </w:rPr>
              <w:t>数字化测图</w:t>
            </w:r>
          </w:p>
        </w:tc>
        <w:tc>
          <w:tcPr>
            <w:tcW w:w="1137" w:type="dxa"/>
            <w:noWrap w:val="0"/>
            <w:vAlign w:val="center"/>
          </w:tcPr>
          <w:p>
            <w:pPr>
              <w:jc w:val="center"/>
              <w:rPr>
                <w:rFonts w:ascii="Times New Roman" w:hAnsi="Times New Roman"/>
                <w:sz w:val="18"/>
                <w:szCs w:val="18"/>
              </w:rPr>
            </w:pPr>
            <w:r>
              <w:rPr>
                <w:rFonts w:ascii="Times New Roman" w:hAnsi="宋体"/>
                <w:sz w:val="18"/>
                <w:szCs w:val="18"/>
              </w:rPr>
              <w:t>教室</w:t>
            </w:r>
          </w:p>
        </w:tc>
        <w:tc>
          <w:tcPr>
            <w:tcW w:w="1800" w:type="dxa"/>
            <w:noWrap w:val="0"/>
            <w:vAlign w:val="center"/>
          </w:tcPr>
          <w:p>
            <w:pPr>
              <w:jc w:val="center"/>
              <w:rPr>
                <w:rFonts w:ascii="Times New Roman" w:hAnsi="Times New Roman"/>
                <w:sz w:val="18"/>
                <w:szCs w:val="18"/>
              </w:rPr>
            </w:pPr>
            <w:r>
              <w:rPr>
                <w:rFonts w:ascii="Times New Roman" w:hAnsi="宋体"/>
                <w:sz w:val="18"/>
                <w:szCs w:val="18"/>
              </w:rPr>
              <w:t>多媒体教学设备</w:t>
            </w:r>
          </w:p>
        </w:tc>
        <w:tc>
          <w:tcPr>
            <w:tcW w:w="1439" w:type="dxa"/>
            <w:noWrap w:val="0"/>
            <w:vAlign w:val="center"/>
          </w:tcPr>
          <w:p>
            <w:pPr>
              <w:jc w:val="center"/>
              <w:rPr>
                <w:rFonts w:ascii="Times New Roman" w:hAnsi="Times New Roman"/>
                <w:sz w:val="18"/>
                <w:szCs w:val="18"/>
              </w:rPr>
            </w:pPr>
            <w:r>
              <w:rPr>
                <w:rFonts w:ascii="Times New Roman" w:hAnsi="Times New Roman"/>
                <w:sz w:val="18"/>
                <w:szCs w:val="18"/>
              </w:rPr>
              <w:t>1</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vMerge w:val="continue"/>
            <w:noWrap w:val="0"/>
            <w:vAlign w:val="center"/>
          </w:tcPr>
          <w:p>
            <w:pPr>
              <w:jc w:val="center"/>
              <w:rPr>
                <w:rFonts w:ascii="Times New Roman" w:hAnsi="Times New Roman"/>
                <w:sz w:val="18"/>
                <w:szCs w:val="18"/>
              </w:rPr>
            </w:pPr>
          </w:p>
        </w:tc>
        <w:tc>
          <w:tcPr>
            <w:tcW w:w="2377" w:type="dxa"/>
            <w:vMerge w:val="continue"/>
            <w:noWrap w:val="0"/>
            <w:vAlign w:val="center"/>
          </w:tcPr>
          <w:p>
            <w:pPr>
              <w:widowControl/>
              <w:jc w:val="left"/>
              <w:rPr>
                <w:rFonts w:ascii="Times New Roman" w:hAnsi="Times New Roman"/>
                <w:kern w:val="0"/>
                <w:sz w:val="18"/>
                <w:szCs w:val="18"/>
              </w:rPr>
            </w:pPr>
          </w:p>
        </w:tc>
        <w:tc>
          <w:tcPr>
            <w:tcW w:w="1137" w:type="dxa"/>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项目现场</w:t>
            </w:r>
          </w:p>
        </w:tc>
        <w:tc>
          <w:tcPr>
            <w:tcW w:w="1800" w:type="dxa"/>
            <w:vMerge w:val="restart"/>
            <w:noWrap w:val="0"/>
            <w:vAlign w:val="center"/>
          </w:tcPr>
          <w:p>
            <w:pPr>
              <w:jc w:val="center"/>
              <w:rPr>
                <w:rFonts w:ascii="Times New Roman" w:hAnsi="Times New Roman"/>
                <w:sz w:val="18"/>
                <w:szCs w:val="18"/>
              </w:rPr>
            </w:pPr>
            <w:r>
              <w:rPr>
                <w:rFonts w:ascii="Times New Roman" w:hAnsi="宋体"/>
                <w:sz w:val="18"/>
                <w:szCs w:val="18"/>
              </w:rPr>
              <w:t>全站仪、水准仪</w:t>
            </w:r>
          </w:p>
        </w:tc>
        <w:tc>
          <w:tcPr>
            <w:tcW w:w="1439" w:type="dxa"/>
            <w:vMerge w:val="restart"/>
            <w:noWrap w:val="0"/>
            <w:vAlign w:val="center"/>
          </w:tcPr>
          <w:p>
            <w:pPr>
              <w:jc w:val="center"/>
              <w:rPr>
                <w:rFonts w:ascii="Times New Roman" w:hAnsi="Times New Roman"/>
                <w:sz w:val="18"/>
                <w:szCs w:val="18"/>
              </w:rPr>
            </w:pPr>
            <w:r>
              <w:rPr>
                <w:rFonts w:ascii="Times New Roman" w:hAnsi="Times New Roman"/>
                <w:sz w:val="18"/>
                <w:szCs w:val="18"/>
              </w:rPr>
              <w:t>10</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vMerge w:val="restart"/>
            <w:noWrap w:val="0"/>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noWrap w:val="0"/>
            <w:vAlign w:val="center"/>
          </w:tcPr>
          <w:p>
            <w:pPr>
              <w:jc w:val="center"/>
              <w:rPr>
                <w:rFonts w:hint="eastAsia" w:ascii="Times New Roman" w:hAnsi="Times New Roman" w:eastAsiaTheme="minorEastAsia"/>
                <w:sz w:val="18"/>
                <w:szCs w:val="18"/>
                <w:lang w:eastAsia="zh-CN"/>
              </w:rPr>
            </w:pPr>
            <w:r>
              <w:rPr>
                <w:rFonts w:hint="eastAsia" w:ascii="Times New Roman" w:hAnsi="Times New Roman"/>
                <w:sz w:val="18"/>
                <w:szCs w:val="18"/>
                <w:lang w:val="en-US" w:eastAsia="zh-CN"/>
              </w:rPr>
              <w:t>5</w:t>
            </w:r>
          </w:p>
        </w:tc>
        <w:tc>
          <w:tcPr>
            <w:tcW w:w="2377" w:type="dxa"/>
            <w:noWrap w:val="0"/>
            <w:vAlign w:val="center"/>
          </w:tcPr>
          <w:p>
            <w:pPr>
              <w:widowControl/>
              <w:jc w:val="left"/>
              <w:rPr>
                <w:rFonts w:ascii="Times New Roman" w:hAnsi="Times New Roman"/>
                <w:kern w:val="0"/>
                <w:sz w:val="18"/>
                <w:szCs w:val="18"/>
              </w:rPr>
            </w:pPr>
            <w:r>
              <w:rPr>
                <w:rFonts w:ascii="Times New Roman" w:hAnsi="宋体"/>
                <w:kern w:val="0"/>
                <w:sz w:val="18"/>
                <w:szCs w:val="18"/>
              </w:rPr>
              <w:t>数字化测</w:t>
            </w:r>
            <w:r>
              <w:rPr>
                <w:rFonts w:hint="eastAsia" w:ascii="Times New Roman" w:hAnsi="宋体"/>
                <w:kern w:val="0"/>
                <w:sz w:val="18"/>
                <w:szCs w:val="18"/>
              </w:rPr>
              <w:t>图</w:t>
            </w:r>
            <w:r>
              <w:rPr>
                <w:rFonts w:hint="eastAsia" w:ascii="Times New Roman" w:hAnsi="宋体"/>
                <w:kern w:val="0"/>
                <w:sz w:val="18"/>
                <w:szCs w:val="18"/>
                <w:lang w:val="en-US" w:eastAsia="zh-CN"/>
              </w:rPr>
              <w:t>生产</w:t>
            </w:r>
            <w:r>
              <w:rPr>
                <w:rFonts w:ascii="Times New Roman" w:hAnsi="宋体"/>
                <w:kern w:val="0"/>
                <w:sz w:val="18"/>
                <w:szCs w:val="18"/>
              </w:rPr>
              <w:t>实习</w:t>
            </w:r>
          </w:p>
        </w:tc>
        <w:tc>
          <w:tcPr>
            <w:tcW w:w="1137" w:type="dxa"/>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项目现场</w:t>
            </w:r>
          </w:p>
        </w:tc>
        <w:tc>
          <w:tcPr>
            <w:tcW w:w="1800" w:type="dxa"/>
            <w:vMerge w:val="continue"/>
            <w:noWrap w:val="0"/>
            <w:vAlign w:val="center"/>
          </w:tcPr>
          <w:p>
            <w:pPr>
              <w:jc w:val="center"/>
              <w:rPr>
                <w:rFonts w:ascii="Times New Roman" w:hAnsi="Times New Roman"/>
                <w:sz w:val="18"/>
                <w:szCs w:val="18"/>
              </w:rPr>
            </w:pPr>
          </w:p>
        </w:tc>
        <w:tc>
          <w:tcPr>
            <w:tcW w:w="1439" w:type="dxa"/>
            <w:vMerge w:val="continue"/>
            <w:noWrap w:val="0"/>
            <w:vAlign w:val="center"/>
          </w:tcPr>
          <w:p>
            <w:pPr>
              <w:jc w:val="center"/>
              <w:rPr>
                <w:rFonts w:ascii="Times New Roman" w:hAnsi="Times New Roman"/>
                <w:sz w:val="18"/>
                <w:szCs w:val="18"/>
              </w:rPr>
            </w:pPr>
          </w:p>
        </w:tc>
        <w:tc>
          <w:tcPr>
            <w:tcW w:w="1184" w:type="dxa"/>
            <w:vMerge w:val="continue"/>
            <w:noWrap w:val="0"/>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exact"/>
        </w:trPr>
        <w:tc>
          <w:tcPr>
            <w:tcW w:w="532" w:type="dxa"/>
            <w:vMerge w:val="restart"/>
            <w:noWrap w:val="0"/>
            <w:vAlign w:val="center"/>
          </w:tcPr>
          <w:p>
            <w:pPr>
              <w:jc w:val="center"/>
              <w:rPr>
                <w:rFonts w:hint="eastAsia" w:ascii="Times New Roman" w:hAnsi="Times New Roman" w:eastAsiaTheme="minorEastAsia"/>
                <w:sz w:val="18"/>
                <w:szCs w:val="18"/>
                <w:lang w:eastAsia="zh-CN"/>
              </w:rPr>
            </w:pPr>
            <w:r>
              <w:rPr>
                <w:rFonts w:hint="eastAsia" w:ascii="Times New Roman" w:hAnsi="Times New Roman"/>
                <w:sz w:val="18"/>
                <w:szCs w:val="18"/>
                <w:lang w:val="en-US" w:eastAsia="zh-CN"/>
              </w:rPr>
              <w:t>6</w:t>
            </w:r>
          </w:p>
        </w:tc>
        <w:tc>
          <w:tcPr>
            <w:tcW w:w="2377" w:type="dxa"/>
            <w:vMerge w:val="restart"/>
            <w:noWrap w:val="0"/>
            <w:vAlign w:val="center"/>
          </w:tcPr>
          <w:p>
            <w:pPr>
              <w:widowControl/>
              <w:rPr>
                <w:rFonts w:hint="eastAsia" w:ascii="Times New Roman" w:hAnsi="Times New Roman" w:eastAsia="宋体"/>
                <w:kern w:val="0"/>
                <w:sz w:val="18"/>
                <w:szCs w:val="18"/>
                <w:lang w:val="en-US" w:eastAsia="zh-CN"/>
              </w:rPr>
            </w:pPr>
            <w:r>
              <w:rPr>
                <w:rFonts w:hint="eastAsia" w:ascii="Times New Roman" w:hAnsi="宋体"/>
                <w:kern w:val="0"/>
                <w:sz w:val="18"/>
                <w:szCs w:val="18"/>
                <w:lang w:val="en-US" w:eastAsia="zh-CN"/>
              </w:rPr>
              <w:t>控制测量（GNSS测量技术）</w:t>
            </w:r>
          </w:p>
        </w:tc>
        <w:tc>
          <w:tcPr>
            <w:tcW w:w="1137" w:type="dxa"/>
            <w:tcBorders>
              <w:bottom w:val="single" w:color="auto" w:sz="4" w:space="0"/>
            </w:tcBorders>
            <w:noWrap w:val="0"/>
            <w:vAlign w:val="center"/>
          </w:tcPr>
          <w:p>
            <w:pPr>
              <w:jc w:val="center"/>
              <w:rPr>
                <w:rFonts w:ascii="Times New Roman" w:hAnsi="Times New Roman"/>
                <w:sz w:val="18"/>
                <w:szCs w:val="18"/>
              </w:rPr>
            </w:pPr>
            <w:r>
              <w:rPr>
                <w:rFonts w:ascii="Times New Roman" w:hAnsi="宋体"/>
                <w:sz w:val="18"/>
                <w:szCs w:val="18"/>
              </w:rPr>
              <w:t>教室</w:t>
            </w:r>
          </w:p>
        </w:tc>
        <w:tc>
          <w:tcPr>
            <w:tcW w:w="1800" w:type="dxa"/>
            <w:tcBorders>
              <w:bottom w:val="single" w:color="auto" w:sz="4" w:space="0"/>
            </w:tcBorders>
            <w:noWrap w:val="0"/>
            <w:vAlign w:val="center"/>
          </w:tcPr>
          <w:p>
            <w:pPr>
              <w:jc w:val="center"/>
              <w:rPr>
                <w:rFonts w:ascii="Times New Roman" w:hAnsi="Times New Roman"/>
                <w:sz w:val="18"/>
                <w:szCs w:val="18"/>
              </w:rPr>
            </w:pPr>
            <w:r>
              <w:rPr>
                <w:rFonts w:ascii="Times New Roman" w:hAnsi="宋体"/>
                <w:sz w:val="18"/>
                <w:szCs w:val="18"/>
              </w:rPr>
              <w:t>多媒体教学设备</w:t>
            </w:r>
          </w:p>
        </w:tc>
        <w:tc>
          <w:tcPr>
            <w:tcW w:w="1439" w:type="dxa"/>
            <w:tcBorders>
              <w:bottom w:val="single" w:color="auto" w:sz="4" w:space="0"/>
            </w:tcBorders>
            <w:noWrap w:val="0"/>
            <w:vAlign w:val="center"/>
          </w:tcPr>
          <w:p>
            <w:pPr>
              <w:jc w:val="center"/>
              <w:rPr>
                <w:rFonts w:ascii="Times New Roman" w:hAnsi="Times New Roman"/>
                <w:sz w:val="18"/>
                <w:szCs w:val="18"/>
              </w:rPr>
            </w:pPr>
            <w:r>
              <w:rPr>
                <w:rFonts w:ascii="Times New Roman" w:hAnsi="Times New Roman"/>
                <w:sz w:val="18"/>
                <w:szCs w:val="18"/>
              </w:rPr>
              <w:t>1</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tcBorders>
              <w:bottom w:val="single" w:color="auto" w:sz="4" w:space="0"/>
            </w:tcBorders>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exact"/>
        </w:trPr>
        <w:tc>
          <w:tcPr>
            <w:tcW w:w="532" w:type="dxa"/>
            <w:vMerge w:val="continue"/>
            <w:noWrap w:val="0"/>
            <w:vAlign w:val="center"/>
          </w:tcPr>
          <w:p>
            <w:pPr>
              <w:jc w:val="center"/>
              <w:rPr>
                <w:rFonts w:ascii="Times New Roman" w:hAnsi="Times New Roman"/>
                <w:sz w:val="18"/>
                <w:szCs w:val="18"/>
              </w:rPr>
            </w:pPr>
          </w:p>
        </w:tc>
        <w:tc>
          <w:tcPr>
            <w:tcW w:w="2377" w:type="dxa"/>
            <w:vMerge w:val="continue"/>
            <w:tcBorders>
              <w:bottom w:val="single" w:color="auto" w:sz="4" w:space="0"/>
            </w:tcBorders>
            <w:noWrap w:val="0"/>
            <w:vAlign w:val="center"/>
          </w:tcPr>
          <w:p>
            <w:pPr>
              <w:widowControl/>
              <w:rPr>
                <w:rFonts w:ascii="Times New Roman" w:hAnsi="Times New Roman"/>
                <w:kern w:val="0"/>
                <w:sz w:val="18"/>
                <w:szCs w:val="18"/>
              </w:rPr>
            </w:pPr>
          </w:p>
        </w:tc>
        <w:tc>
          <w:tcPr>
            <w:tcW w:w="1137" w:type="dxa"/>
            <w:tcBorders>
              <w:top w:val="single" w:color="auto" w:sz="4" w:space="0"/>
            </w:tcBorders>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项目现场</w:t>
            </w:r>
          </w:p>
        </w:tc>
        <w:tc>
          <w:tcPr>
            <w:tcW w:w="1800" w:type="dxa"/>
            <w:tcBorders>
              <w:top w:val="single" w:color="auto" w:sz="4" w:space="0"/>
            </w:tcBorders>
            <w:noWrap w:val="0"/>
            <w:vAlign w:val="center"/>
          </w:tcPr>
          <w:p>
            <w:pPr>
              <w:jc w:val="center"/>
              <w:rPr>
                <w:rFonts w:ascii="Times New Roman" w:hAnsi="Times New Roman"/>
                <w:sz w:val="18"/>
                <w:szCs w:val="18"/>
              </w:rPr>
            </w:pPr>
            <w:r>
              <w:rPr>
                <w:rFonts w:hint="eastAsia" w:ascii="Times New Roman" w:hAnsi="宋体"/>
                <w:sz w:val="18"/>
                <w:szCs w:val="18"/>
                <w:lang w:val="en-US" w:eastAsia="zh-CN"/>
              </w:rPr>
              <w:t>GNSS接收机</w:t>
            </w:r>
          </w:p>
        </w:tc>
        <w:tc>
          <w:tcPr>
            <w:tcW w:w="1439" w:type="dxa"/>
            <w:tcBorders>
              <w:top w:val="single" w:color="auto" w:sz="4" w:space="0"/>
            </w:tcBorders>
            <w:noWrap w:val="0"/>
            <w:vAlign w:val="center"/>
          </w:tcPr>
          <w:p>
            <w:pPr>
              <w:jc w:val="center"/>
              <w:rPr>
                <w:rFonts w:ascii="Times New Roman" w:hAnsi="Times New Roman"/>
                <w:sz w:val="18"/>
                <w:szCs w:val="18"/>
              </w:rPr>
            </w:pPr>
            <w:r>
              <w:rPr>
                <w:rFonts w:ascii="Times New Roman" w:hAnsi="Times New Roman"/>
                <w:sz w:val="18"/>
                <w:szCs w:val="18"/>
              </w:rPr>
              <w:t>10</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tcBorders>
              <w:top w:val="single" w:color="auto" w:sz="4" w:space="0"/>
            </w:tcBorders>
            <w:noWrap w:val="0"/>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532" w:type="dxa"/>
            <w:noWrap w:val="0"/>
            <w:vAlign w:val="center"/>
          </w:tcPr>
          <w:p>
            <w:pPr>
              <w:jc w:val="center"/>
              <w:rPr>
                <w:rFonts w:hint="eastAsia" w:ascii="Times New Roman" w:hAnsi="Times New Roman" w:eastAsiaTheme="minorEastAsia"/>
                <w:sz w:val="18"/>
                <w:szCs w:val="18"/>
                <w:lang w:eastAsia="zh-CN"/>
              </w:rPr>
            </w:pPr>
            <w:r>
              <w:rPr>
                <w:rFonts w:hint="eastAsia" w:ascii="Times New Roman" w:hAnsi="Times New Roman"/>
                <w:sz w:val="18"/>
                <w:szCs w:val="18"/>
                <w:lang w:val="en-US" w:eastAsia="zh-CN"/>
              </w:rPr>
              <w:t>7</w:t>
            </w:r>
          </w:p>
        </w:tc>
        <w:tc>
          <w:tcPr>
            <w:tcW w:w="2377" w:type="dxa"/>
            <w:tcBorders>
              <w:top w:val="single" w:color="auto" w:sz="4" w:space="0"/>
            </w:tcBorders>
            <w:noWrap w:val="0"/>
            <w:vAlign w:val="center"/>
          </w:tcPr>
          <w:p>
            <w:pPr>
              <w:widowControl/>
              <w:rPr>
                <w:rFonts w:ascii="Times New Roman" w:hAnsi="Times New Roman"/>
                <w:kern w:val="0"/>
                <w:sz w:val="18"/>
                <w:szCs w:val="18"/>
              </w:rPr>
            </w:pPr>
            <w:r>
              <w:rPr>
                <w:rFonts w:hint="eastAsia" w:ascii="Times New Roman" w:hAnsi="宋体"/>
                <w:kern w:val="0"/>
                <w:sz w:val="18"/>
                <w:szCs w:val="18"/>
              </w:rPr>
              <w:t>工程测量</w:t>
            </w:r>
            <w:r>
              <w:rPr>
                <w:rFonts w:hint="eastAsia" w:ascii="Times New Roman" w:hAnsi="宋体"/>
                <w:kern w:val="0"/>
                <w:sz w:val="18"/>
                <w:szCs w:val="18"/>
                <w:lang w:val="en-US" w:eastAsia="zh-CN"/>
              </w:rPr>
              <w:t>生产</w:t>
            </w:r>
            <w:r>
              <w:rPr>
                <w:rFonts w:ascii="Times New Roman" w:hAnsi="宋体"/>
                <w:kern w:val="0"/>
                <w:sz w:val="18"/>
                <w:szCs w:val="18"/>
              </w:rPr>
              <w:t>实习</w:t>
            </w:r>
          </w:p>
        </w:tc>
        <w:tc>
          <w:tcPr>
            <w:tcW w:w="1137" w:type="dxa"/>
            <w:noWrap w:val="0"/>
            <w:vAlign w:val="center"/>
          </w:tcPr>
          <w:p>
            <w:pPr>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项目现场</w:t>
            </w:r>
          </w:p>
        </w:tc>
        <w:tc>
          <w:tcPr>
            <w:tcW w:w="1800" w:type="dxa"/>
            <w:noWrap w:val="0"/>
            <w:vAlign w:val="center"/>
          </w:tcPr>
          <w:p>
            <w:pPr>
              <w:jc w:val="center"/>
              <w:rPr>
                <w:rFonts w:hint="eastAsia" w:ascii="Times New Roman" w:hAnsi="宋体"/>
                <w:sz w:val="18"/>
                <w:szCs w:val="18"/>
              </w:rPr>
            </w:pPr>
            <w:r>
              <w:rPr>
                <w:rFonts w:ascii="Times New Roman" w:hAnsi="宋体"/>
                <w:sz w:val="18"/>
                <w:szCs w:val="18"/>
              </w:rPr>
              <w:t>全站仪、水准仪、</w:t>
            </w:r>
          </w:p>
          <w:p>
            <w:pPr>
              <w:jc w:val="center"/>
              <w:rPr>
                <w:rFonts w:ascii="Times New Roman" w:hAnsi="Times New Roman"/>
                <w:sz w:val="18"/>
                <w:szCs w:val="18"/>
              </w:rPr>
            </w:pPr>
            <w:r>
              <w:rPr>
                <w:rFonts w:ascii="Times New Roman" w:hAnsi="Times New Roman"/>
                <w:sz w:val="18"/>
                <w:szCs w:val="18"/>
              </w:rPr>
              <w:t>GNSS接收机</w:t>
            </w:r>
          </w:p>
        </w:tc>
        <w:tc>
          <w:tcPr>
            <w:tcW w:w="1439" w:type="dxa"/>
            <w:noWrap w:val="0"/>
            <w:vAlign w:val="center"/>
          </w:tcPr>
          <w:p>
            <w:pPr>
              <w:jc w:val="center"/>
              <w:rPr>
                <w:rFonts w:ascii="Times New Roman" w:hAnsi="Times New Roman"/>
                <w:sz w:val="18"/>
                <w:szCs w:val="18"/>
              </w:rPr>
            </w:pPr>
            <w:r>
              <w:rPr>
                <w:rFonts w:ascii="Times New Roman" w:hAnsi="Times New Roman"/>
                <w:sz w:val="18"/>
                <w:szCs w:val="18"/>
              </w:rPr>
              <w:t>10</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noWrap w:val="0"/>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vMerge w:val="restart"/>
            <w:noWrap w:val="0"/>
            <w:vAlign w:val="center"/>
          </w:tcPr>
          <w:p>
            <w:pPr>
              <w:jc w:val="center"/>
              <w:rPr>
                <w:rFonts w:hint="eastAsia" w:ascii="Times New Roman" w:hAnsi="Times New Roman" w:eastAsiaTheme="minorEastAsia"/>
                <w:sz w:val="18"/>
                <w:szCs w:val="18"/>
                <w:lang w:eastAsia="zh-CN"/>
              </w:rPr>
            </w:pPr>
            <w:r>
              <w:rPr>
                <w:rFonts w:hint="eastAsia" w:ascii="Times New Roman" w:hAnsi="Times New Roman"/>
                <w:sz w:val="18"/>
                <w:szCs w:val="18"/>
                <w:lang w:val="en-US" w:eastAsia="zh-CN"/>
              </w:rPr>
              <w:t>8</w:t>
            </w:r>
          </w:p>
        </w:tc>
        <w:tc>
          <w:tcPr>
            <w:tcW w:w="2377" w:type="dxa"/>
            <w:vMerge w:val="restart"/>
            <w:tcBorders>
              <w:right w:val="single" w:color="auto" w:sz="4" w:space="0"/>
            </w:tcBorders>
            <w:noWrap w:val="0"/>
            <w:vAlign w:val="center"/>
          </w:tcPr>
          <w:p>
            <w:pPr>
              <w:widowControl/>
              <w:rPr>
                <w:rFonts w:ascii="Times New Roman" w:hAnsi="Times New Roman"/>
                <w:kern w:val="0"/>
                <w:sz w:val="18"/>
                <w:szCs w:val="18"/>
              </w:rPr>
            </w:pPr>
            <w:r>
              <w:rPr>
                <w:rFonts w:ascii="Times New Roman" w:hAnsi="宋体"/>
                <w:kern w:val="0"/>
                <w:sz w:val="18"/>
                <w:szCs w:val="18"/>
              </w:rPr>
              <w:t>工程测量</w:t>
            </w:r>
          </w:p>
        </w:tc>
        <w:tc>
          <w:tcPr>
            <w:tcW w:w="1137" w:type="dxa"/>
            <w:tcBorders>
              <w:left w:val="single" w:color="auto" w:sz="4" w:space="0"/>
              <w:bottom w:val="single" w:color="auto" w:sz="4" w:space="0"/>
              <w:right w:val="single" w:color="auto" w:sz="4" w:space="0"/>
            </w:tcBorders>
            <w:noWrap w:val="0"/>
            <w:vAlign w:val="center"/>
          </w:tcPr>
          <w:p>
            <w:pPr>
              <w:jc w:val="center"/>
              <w:rPr>
                <w:rFonts w:ascii="Times New Roman" w:hAnsi="Times New Roman"/>
                <w:sz w:val="18"/>
                <w:szCs w:val="18"/>
              </w:rPr>
            </w:pPr>
            <w:r>
              <w:rPr>
                <w:rFonts w:ascii="Times New Roman" w:hAnsi="宋体"/>
                <w:sz w:val="18"/>
                <w:szCs w:val="18"/>
              </w:rPr>
              <w:t>教室</w:t>
            </w:r>
          </w:p>
        </w:tc>
        <w:tc>
          <w:tcPr>
            <w:tcW w:w="1800" w:type="dxa"/>
            <w:tcBorders>
              <w:left w:val="single" w:color="auto" w:sz="4" w:space="0"/>
              <w:bottom w:val="single" w:color="auto" w:sz="4" w:space="0"/>
            </w:tcBorders>
            <w:noWrap w:val="0"/>
            <w:vAlign w:val="center"/>
          </w:tcPr>
          <w:p>
            <w:pPr>
              <w:jc w:val="center"/>
              <w:rPr>
                <w:rFonts w:ascii="Times New Roman" w:hAnsi="Times New Roman"/>
                <w:sz w:val="18"/>
                <w:szCs w:val="18"/>
              </w:rPr>
            </w:pPr>
            <w:r>
              <w:rPr>
                <w:rFonts w:ascii="Times New Roman" w:hAnsi="宋体"/>
                <w:sz w:val="18"/>
                <w:szCs w:val="18"/>
              </w:rPr>
              <w:t>多媒体教学设备</w:t>
            </w:r>
          </w:p>
        </w:tc>
        <w:tc>
          <w:tcPr>
            <w:tcW w:w="1439" w:type="dxa"/>
            <w:tcBorders>
              <w:bottom w:val="single" w:color="auto" w:sz="4" w:space="0"/>
            </w:tcBorders>
            <w:noWrap w:val="0"/>
            <w:vAlign w:val="center"/>
          </w:tcPr>
          <w:p>
            <w:pPr>
              <w:jc w:val="center"/>
              <w:rPr>
                <w:rFonts w:ascii="Times New Roman" w:hAnsi="Times New Roman"/>
                <w:sz w:val="18"/>
                <w:szCs w:val="18"/>
              </w:rPr>
            </w:pPr>
            <w:r>
              <w:rPr>
                <w:rFonts w:ascii="Times New Roman" w:hAnsi="Times New Roman"/>
                <w:sz w:val="18"/>
                <w:szCs w:val="18"/>
              </w:rPr>
              <w:t>1</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tcBorders>
              <w:bottom w:val="single" w:color="auto" w:sz="4" w:space="0"/>
            </w:tcBorders>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532" w:type="dxa"/>
            <w:vMerge w:val="continue"/>
            <w:noWrap w:val="0"/>
            <w:vAlign w:val="center"/>
          </w:tcPr>
          <w:p>
            <w:pPr>
              <w:jc w:val="center"/>
              <w:rPr>
                <w:rFonts w:ascii="Times New Roman" w:hAnsi="Times New Roman"/>
                <w:sz w:val="18"/>
                <w:szCs w:val="18"/>
              </w:rPr>
            </w:pPr>
          </w:p>
        </w:tc>
        <w:tc>
          <w:tcPr>
            <w:tcW w:w="2377" w:type="dxa"/>
            <w:vMerge w:val="continue"/>
            <w:tcBorders>
              <w:right w:val="single" w:color="auto" w:sz="4" w:space="0"/>
            </w:tcBorders>
            <w:noWrap w:val="0"/>
            <w:vAlign w:val="center"/>
          </w:tcPr>
          <w:p>
            <w:pPr>
              <w:widowControl/>
              <w:rPr>
                <w:rFonts w:ascii="Times New Roman" w:hAnsi="Times New Roman"/>
                <w:kern w:val="0"/>
                <w:sz w:val="18"/>
                <w:szCs w:val="18"/>
              </w:rPr>
            </w:pPr>
          </w:p>
        </w:tc>
        <w:tc>
          <w:tcPr>
            <w:tcW w:w="1137" w:type="dxa"/>
            <w:tcBorders>
              <w:top w:val="single" w:color="auto" w:sz="4" w:space="0"/>
              <w:left w:val="single" w:color="auto" w:sz="4" w:space="0"/>
              <w:bottom w:val="nil"/>
              <w:right w:val="single" w:color="auto" w:sz="4" w:space="0"/>
            </w:tcBorders>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项目现场</w:t>
            </w:r>
          </w:p>
        </w:tc>
        <w:tc>
          <w:tcPr>
            <w:tcW w:w="1800" w:type="dxa"/>
            <w:tcBorders>
              <w:top w:val="single" w:color="auto" w:sz="4" w:space="0"/>
              <w:left w:val="single" w:color="auto" w:sz="4" w:space="0"/>
            </w:tcBorders>
            <w:noWrap w:val="0"/>
            <w:vAlign w:val="center"/>
          </w:tcPr>
          <w:p>
            <w:pPr>
              <w:jc w:val="center"/>
              <w:rPr>
                <w:rFonts w:hint="eastAsia" w:ascii="Times New Roman" w:hAnsi="宋体"/>
                <w:sz w:val="18"/>
                <w:szCs w:val="18"/>
              </w:rPr>
            </w:pPr>
            <w:r>
              <w:rPr>
                <w:rFonts w:ascii="Times New Roman" w:hAnsi="宋体"/>
                <w:sz w:val="18"/>
                <w:szCs w:val="18"/>
              </w:rPr>
              <w:t>全站仪、水准仪、</w:t>
            </w:r>
          </w:p>
          <w:p>
            <w:pPr>
              <w:jc w:val="center"/>
              <w:rPr>
                <w:rFonts w:ascii="Times New Roman" w:hAnsi="Times New Roman"/>
                <w:sz w:val="18"/>
                <w:szCs w:val="18"/>
              </w:rPr>
            </w:pPr>
            <w:r>
              <w:rPr>
                <w:rFonts w:ascii="Times New Roman" w:hAnsi="Times New Roman"/>
                <w:sz w:val="18"/>
                <w:szCs w:val="18"/>
              </w:rPr>
              <w:t>GNSS接收机</w:t>
            </w:r>
          </w:p>
        </w:tc>
        <w:tc>
          <w:tcPr>
            <w:tcW w:w="1439" w:type="dxa"/>
            <w:tcBorders>
              <w:top w:val="single" w:color="auto" w:sz="4" w:space="0"/>
            </w:tcBorders>
            <w:noWrap w:val="0"/>
            <w:vAlign w:val="center"/>
          </w:tcPr>
          <w:p>
            <w:pPr>
              <w:jc w:val="center"/>
              <w:rPr>
                <w:rFonts w:ascii="Times New Roman" w:hAnsi="Times New Roman"/>
                <w:sz w:val="18"/>
                <w:szCs w:val="18"/>
              </w:rPr>
            </w:pPr>
            <w:r>
              <w:rPr>
                <w:rFonts w:ascii="Times New Roman" w:hAnsi="Times New Roman"/>
                <w:sz w:val="18"/>
                <w:szCs w:val="18"/>
              </w:rPr>
              <w:t>10</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tcBorders>
              <w:top w:val="single" w:color="auto" w:sz="4" w:space="0"/>
            </w:tcBorders>
            <w:noWrap w:val="0"/>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vMerge w:val="restart"/>
            <w:noWrap w:val="0"/>
            <w:vAlign w:val="center"/>
          </w:tcPr>
          <w:p>
            <w:pPr>
              <w:jc w:val="center"/>
              <w:rPr>
                <w:rFonts w:hint="eastAsia" w:ascii="Times New Roman" w:hAnsi="Times New Roman" w:eastAsiaTheme="minorEastAsia"/>
                <w:sz w:val="18"/>
                <w:szCs w:val="18"/>
                <w:lang w:eastAsia="zh-CN"/>
              </w:rPr>
            </w:pPr>
            <w:r>
              <w:rPr>
                <w:rFonts w:hint="eastAsia" w:ascii="Times New Roman" w:hAnsi="Times New Roman"/>
                <w:sz w:val="18"/>
                <w:szCs w:val="18"/>
                <w:lang w:val="en-US" w:eastAsia="zh-CN"/>
              </w:rPr>
              <w:t>9</w:t>
            </w:r>
          </w:p>
        </w:tc>
        <w:tc>
          <w:tcPr>
            <w:tcW w:w="2377" w:type="dxa"/>
            <w:vMerge w:val="restart"/>
            <w:noWrap w:val="0"/>
            <w:vAlign w:val="center"/>
          </w:tcPr>
          <w:p>
            <w:pPr>
              <w:widowControl/>
              <w:rPr>
                <w:rFonts w:hint="eastAsia" w:ascii="Times New Roman" w:hAnsi="Times New Roman" w:eastAsia="宋体"/>
                <w:kern w:val="0"/>
                <w:sz w:val="18"/>
                <w:szCs w:val="18"/>
                <w:lang w:eastAsia="zh-CN"/>
              </w:rPr>
            </w:pPr>
            <w:r>
              <w:rPr>
                <w:rFonts w:hint="eastAsia" w:ascii="Times New Roman" w:hAnsi="宋体"/>
                <w:kern w:val="0"/>
                <w:sz w:val="18"/>
                <w:szCs w:val="18"/>
                <w:lang w:eastAsia="zh-CN"/>
              </w:rPr>
              <w:t>不动产测量</w:t>
            </w:r>
          </w:p>
        </w:tc>
        <w:tc>
          <w:tcPr>
            <w:tcW w:w="1137" w:type="dxa"/>
            <w:tcBorders>
              <w:bottom w:val="single" w:color="auto" w:sz="4" w:space="0"/>
            </w:tcBorders>
            <w:noWrap w:val="0"/>
            <w:vAlign w:val="center"/>
          </w:tcPr>
          <w:p>
            <w:pPr>
              <w:jc w:val="center"/>
              <w:rPr>
                <w:rFonts w:ascii="Times New Roman" w:hAnsi="Times New Roman"/>
                <w:sz w:val="18"/>
                <w:szCs w:val="18"/>
              </w:rPr>
            </w:pPr>
            <w:r>
              <w:rPr>
                <w:rFonts w:ascii="Times New Roman" w:hAnsi="宋体"/>
                <w:sz w:val="18"/>
                <w:szCs w:val="18"/>
              </w:rPr>
              <w:t>教室</w:t>
            </w:r>
          </w:p>
        </w:tc>
        <w:tc>
          <w:tcPr>
            <w:tcW w:w="1800" w:type="dxa"/>
            <w:tcBorders>
              <w:bottom w:val="single" w:color="auto" w:sz="4" w:space="0"/>
            </w:tcBorders>
            <w:noWrap w:val="0"/>
            <w:vAlign w:val="center"/>
          </w:tcPr>
          <w:p>
            <w:pPr>
              <w:jc w:val="center"/>
              <w:rPr>
                <w:rFonts w:ascii="Times New Roman" w:hAnsi="Times New Roman"/>
                <w:sz w:val="18"/>
                <w:szCs w:val="18"/>
              </w:rPr>
            </w:pPr>
            <w:r>
              <w:rPr>
                <w:rFonts w:ascii="Times New Roman" w:hAnsi="宋体"/>
                <w:sz w:val="18"/>
                <w:szCs w:val="18"/>
              </w:rPr>
              <w:t>多媒体教学设备</w:t>
            </w:r>
          </w:p>
        </w:tc>
        <w:tc>
          <w:tcPr>
            <w:tcW w:w="1439" w:type="dxa"/>
            <w:tcBorders>
              <w:bottom w:val="single" w:color="auto" w:sz="4" w:space="0"/>
            </w:tcBorders>
            <w:noWrap w:val="0"/>
            <w:vAlign w:val="center"/>
          </w:tcPr>
          <w:p>
            <w:pPr>
              <w:jc w:val="center"/>
              <w:rPr>
                <w:rFonts w:ascii="Times New Roman" w:hAnsi="Times New Roman"/>
                <w:sz w:val="18"/>
                <w:szCs w:val="18"/>
              </w:rPr>
            </w:pPr>
            <w:r>
              <w:rPr>
                <w:rFonts w:ascii="Times New Roman" w:hAnsi="Times New Roman"/>
                <w:sz w:val="18"/>
                <w:szCs w:val="18"/>
              </w:rPr>
              <w:t>1</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tcBorders>
              <w:bottom w:val="single" w:color="auto" w:sz="4" w:space="0"/>
            </w:tcBorders>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vMerge w:val="continue"/>
            <w:noWrap w:val="0"/>
            <w:vAlign w:val="center"/>
          </w:tcPr>
          <w:p>
            <w:pPr>
              <w:jc w:val="center"/>
              <w:rPr>
                <w:rFonts w:ascii="Times New Roman" w:hAnsi="Times New Roman"/>
                <w:sz w:val="18"/>
                <w:szCs w:val="18"/>
              </w:rPr>
            </w:pPr>
          </w:p>
        </w:tc>
        <w:tc>
          <w:tcPr>
            <w:tcW w:w="2377" w:type="dxa"/>
            <w:vMerge w:val="continue"/>
            <w:tcBorders>
              <w:bottom w:val="single" w:color="auto" w:sz="4" w:space="0"/>
            </w:tcBorders>
            <w:noWrap w:val="0"/>
            <w:vAlign w:val="center"/>
          </w:tcPr>
          <w:p>
            <w:pPr>
              <w:widowControl/>
              <w:rPr>
                <w:rFonts w:ascii="Times New Roman" w:hAnsi="Times New Roman"/>
                <w:kern w:val="0"/>
                <w:sz w:val="18"/>
                <w:szCs w:val="18"/>
              </w:rPr>
            </w:pPr>
          </w:p>
        </w:tc>
        <w:tc>
          <w:tcPr>
            <w:tcW w:w="1137" w:type="dxa"/>
            <w:tcBorders>
              <w:top w:val="single" w:color="auto" w:sz="4" w:space="0"/>
              <w:bottom w:val="single" w:color="auto" w:sz="4" w:space="0"/>
            </w:tcBorders>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项目现场</w:t>
            </w:r>
          </w:p>
        </w:tc>
        <w:tc>
          <w:tcPr>
            <w:tcW w:w="1800" w:type="dxa"/>
            <w:tcBorders>
              <w:top w:val="single" w:color="auto" w:sz="4" w:space="0"/>
            </w:tcBorders>
            <w:noWrap w:val="0"/>
            <w:vAlign w:val="center"/>
          </w:tcPr>
          <w:p>
            <w:pPr>
              <w:jc w:val="center"/>
              <w:rPr>
                <w:rFonts w:ascii="Times New Roman" w:hAnsi="Times New Roman"/>
                <w:sz w:val="18"/>
                <w:szCs w:val="18"/>
              </w:rPr>
            </w:pPr>
            <w:r>
              <w:rPr>
                <w:rFonts w:ascii="Times New Roman" w:hAnsi="宋体"/>
                <w:sz w:val="18"/>
                <w:szCs w:val="18"/>
              </w:rPr>
              <w:t>全站仪、水准仪</w:t>
            </w:r>
          </w:p>
        </w:tc>
        <w:tc>
          <w:tcPr>
            <w:tcW w:w="1439" w:type="dxa"/>
            <w:tcBorders>
              <w:top w:val="single" w:color="auto" w:sz="4" w:space="0"/>
            </w:tcBorders>
            <w:noWrap w:val="0"/>
            <w:vAlign w:val="center"/>
          </w:tcPr>
          <w:p>
            <w:pPr>
              <w:jc w:val="center"/>
              <w:rPr>
                <w:rFonts w:ascii="Times New Roman" w:hAnsi="Times New Roman"/>
                <w:sz w:val="18"/>
                <w:szCs w:val="18"/>
              </w:rPr>
            </w:pPr>
            <w:r>
              <w:rPr>
                <w:rFonts w:ascii="Times New Roman" w:hAnsi="Times New Roman"/>
                <w:sz w:val="18"/>
                <w:szCs w:val="18"/>
              </w:rPr>
              <w:t>10</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tcBorders>
              <w:top w:val="single" w:color="auto" w:sz="4" w:space="0"/>
            </w:tcBorders>
            <w:noWrap w:val="0"/>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vMerge w:val="restart"/>
            <w:noWrap w:val="0"/>
            <w:vAlign w:val="center"/>
          </w:tcPr>
          <w:p>
            <w:pPr>
              <w:spacing w:line="360" w:lineRule="auto"/>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10</w:t>
            </w:r>
          </w:p>
        </w:tc>
        <w:tc>
          <w:tcPr>
            <w:tcW w:w="2377" w:type="dxa"/>
            <w:vMerge w:val="restart"/>
            <w:noWrap w:val="0"/>
            <w:vAlign w:val="center"/>
          </w:tcPr>
          <w:p>
            <w:pPr>
              <w:widowControl/>
              <w:spacing w:line="360" w:lineRule="auto"/>
              <w:rPr>
                <w:rFonts w:ascii="Times New Roman" w:hAnsi="Times New Roman"/>
                <w:kern w:val="0"/>
                <w:sz w:val="18"/>
                <w:szCs w:val="18"/>
              </w:rPr>
            </w:pPr>
            <w:r>
              <w:rPr>
                <w:rFonts w:hint="eastAsia" w:ascii="Times New Roman" w:hAnsi="宋体"/>
                <w:kern w:val="0"/>
                <w:sz w:val="18"/>
                <w:szCs w:val="18"/>
                <w:lang w:eastAsia="zh-CN"/>
              </w:rPr>
              <w:t>无人机</w:t>
            </w:r>
            <w:r>
              <w:rPr>
                <w:rFonts w:ascii="Times New Roman" w:hAnsi="宋体"/>
                <w:kern w:val="0"/>
                <w:sz w:val="18"/>
                <w:szCs w:val="18"/>
              </w:rPr>
              <w:t>摄影测量</w:t>
            </w:r>
          </w:p>
        </w:tc>
        <w:tc>
          <w:tcPr>
            <w:tcW w:w="1137" w:type="dxa"/>
            <w:tcBorders>
              <w:bottom w:val="single" w:color="auto" w:sz="4" w:space="0"/>
            </w:tcBorders>
            <w:noWrap w:val="0"/>
            <w:vAlign w:val="center"/>
          </w:tcPr>
          <w:p>
            <w:pPr>
              <w:jc w:val="center"/>
              <w:rPr>
                <w:rFonts w:ascii="Times New Roman" w:hAnsi="Times New Roman"/>
                <w:sz w:val="18"/>
                <w:szCs w:val="18"/>
              </w:rPr>
            </w:pPr>
            <w:r>
              <w:rPr>
                <w:rFonts w:ascii="Times New Roman" w:hAnsi="宋体"/>
                <w:sz w:val="18"/>
                <w:szCs w:val="18"/>
              </w:rPr>
              <w:t>教室</w:t>
            </w:r>
          </w:p>
        </w:tc>
        <w:tc>
          <w:tcPr>
            <w:tcW w:w="1800" w:type="dxa"/>
            <w:tcBorders>
              <w:bottom w:val="single" w:color="auto" w:sz="4" w:space="0"/>
            </w:tcBorders>
            <w:noWrap w:val="0"/>
            <w:vAlign w:val="center"/>
          </w:tcPr>
          <w:p>
            <w:pPr>
              <w:jc w:val="center"/>
              <w:rPr>
                <w:rFonts w:ascii="Times New Roman" w:hAnsi="Times New Roman"/>
                <w:sz w:val="18"/>
                <w:szCs w:val="18"/>
              </w:rPr>
            </w:pPr>
            <w:r>
              <w:rPr>
                <w:rFonts w:ascii="Times New Roman" w:hAnsi="宋体"/>
                <w:sz w:val="18"/>
                <w:szCs w:val="18"/>
              </w:rPr>
              <w:t>多媒体教学设备</w:t>
            </w:r>
          </w:p>
        </w:tc>
        <w:tc>
          <w:tcPr>
            <w:tcW w:w="1439" w:type="dxa"/>
            <w:tcBorders>
              <w:bottom w:val="single" w:color="auto" w:sz="4" w:space="0"/>
            </w:tcBorders>
            <w:noWrap w:val="0"/>
            <w:vAlign w:val="center"/>
          </w:tcPr>
          <w:p>
            <w:pPr>
              <w:jc w:val="center"/>
              <w:rPr>
                <w:rFonts w:ascii="Times New Roman" w:hAnsi="Times New Roman"/>
                <w:sz w:val="18"/>
                <w:szCs w:val="18"/>
              </w:rPr>
            </w:pPr>
            <w:r>
              <w:rPr>
                <w:rFonts w:ascii="Times New Roman" w:hAnsi="Times New Roman"/>
                <w:sz w:val="18"/>
                <w:szCs w:val="18"/>
              </w:rPr>
              <w:t>1</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tcBorders>
              <w:bottom w:val="single" w:color="auto" w:sz="4" w:space="0"/>
            </w:tcBorders>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vMerge w:val="continue"/>
            <w:noWrap w:val="0"/>
            <w:vAlign w:val="center"/>
          </w:tcPr>
          <w:p>
            <w:pPr>
              <w:spacing w:line="360" w:lineRule="auto"/>
              <w:jc w:val="center"/>
              <w:rPr>
                <w:rFonts w:ascii="Times New Roman" w:hAnsi="Times New Roman"/>
                <w:sz w:val="18"/>
                <w:szCs w:val="18"/>
              </w:rPr>
            </w:pPr>
          </w:p>
        </w:tc>
        <w:tc>
          <w:tcPr>
            <w:tcW w:w="2377" w:type="dxa"/>
            <w:vMerge w:val="continue"/>
            <w:noWrap w:val="0"/>
            <w:vAlign w:val="center"/>
          </w:tcPr>
          <w:p>
            <w:pPr>
              <w:widowControl/>
              <w:spacing w:line="360" w:lineRule="auto"/>
              <w:rPr>
                <w:rFonts w:ascii="Times New Roman" w:hAnsi="Times New Roman"/>
                <w:kern w:val="0"/>
                <w:sz w:val="18"/>
                <w:szCs w:val="18"/>
              </w:rPr>
            </w:pPr>
          </w:p>
        </w:tc>
        <w:tc>
          <w:tcPr>
            <w:tcW w:w="1137" w:type="dxa"/>
            <w:tcBorders>
              <w:top w:val="single" w:color="auto" w:sz="4" w:space="0"/>
            </w:tcBorders>
            <w:noWrap w:val="0"/>
            <w:vAlign w:val="center"/>
          </w:tcPr>
          <w:p>
            <w:pPr>
              <w:jc w:val="center"/>
              <w:rPr>
                <w:rFonts w:ascii="Times New Roman" w:hAnsi="Times New Roman"/>
                <w:sz w:val="18"/>
                <w:szCs w:val="18"/>
              </w:rPr>
            </w:pPr>
            <w:r>
              <w:rPr>
                <w:rFonts w:hint="eastAsia" w:ascii="Times New Roman" w:hAnsi="宋体"/>
                <w:sz w:val="18"/>
                <w:szCs w:val="18"/>
              </w:rPr>
              <w:t>机房</w:t>
            </w:r>
          </w:p>
        </w:tc>
        <w:tc>
          <w:tcPr>
            <w:tcW w:w="1800" w:type="dxa"/>
            <w:tcBorders>
              <w:top w:val="single" w:color="auto" w:sz="4" w:space="0"/>
            </w:tcBorders>
            <w:noWrap w:val="0"/>
            <w:vAlign w:val="center"/>
          </w:tcPr>
          <w:p>
            <w:pPr>
              <w:jc w:val="center"/>
              <w:rPr>
                <w:rFonts w:ascii="Times New Roman" w:hAnsi="Times New Roman"/>
                <w:sz w:val="18"/>
                <w:szCs w:val="18"/>
              </w:rPr>
            </w:pPr>
            <w:r>
              <w:rPr>
                <w:rFonts w:ascii="Times New Roman" w:hAnsi="宋体"/>
                <w:kern w:val="0"/>
                <w:sz w:val="18"/>
                <w:szCs w:val="18"/>
              </w:rPr>
              <w:t>摄影测量与遥感</w:t>
            </w:r>
            <w:r>
              <w:rPr>
                <w:rFonts w:ascii="Times New Roman" w:hAnsi="宋体"/>
                <w:sz w:val="18"/>
                <w:szCs w:val="18"/>
              </w:rPr>
              <w:t>软件</w:t>
            </w:r>
          </w:p>
        </w:tc>
        <w:tc>
          <w:tcPr>
            <w:tcW w:w="1439" w:type="dxa"/>
            <w:tcBorders>
              <w:top w:val="single" w:color="auto" w:sz="4" w:space="0"/>
            </w:tcBorders>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tcBorders>
              <w:top w:val="single" w:color="auto" w:sz="4" w:space="0"/>
            </w:tcBorders>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trPr>
        <w:tc>
          <w:tcPr>
            <w:tcW w:w="532" w:type="dxa"/>
            <w:noWrap w:val="0"/>
            <w:vAlign w:val="center"/>
          </w:tcPr>
          <w:p>
            <w:pPr>
              <w:spacing w:line="360" w:lineRule="auto"/>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11</w:t>
            </w:r>
          </w:p>
        </w:tc>
        <w:tc>
          <w:tcPr>
            <w:tcW w:w="2377" w:type="dxa"/>
            <w:noWrap w:val="0"/>
            <w:vAlign w:val="center"/>
          </w:tcPr>
          <w:p>
            <w:pPr>
              <w:widowControl/>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无人机测绘生产实习</w:t>
            </w:r>
          </w:p>
        </w:tc>
        <w:tc>
          <w:tcPr>
            <w:tcW w:w="1137" w:type="dxa"/>
            <w:tcBorders>
              <w:top w:val="single" w:color="auto" w:sz="4" w:space="0"/>
            </w:tcBorders>
            <w:noWrap w:val="0"/>
            <w:vAlign w:val="center"/>
          </w:tcPr>
          <w:p>
            <w:pPr>
              <w:spacing w:line="360" w:lineRule="auto"/>
              <w:jc w:val="center"/>
              <w:rPr>
                <w:rFonts w:ascii="Times New Roman" w:hAnsi="Times New Roman"/>
                <w:sz w:val="18"/>
                <w:szCs w:val="18"/>
              </w:rPr>
            </w:pPr>
            <w:r>
              <w:rPr>
                <w:rFonts w:hint="eastAsia" w:ascii="Times New Roman" w:hAnsi="Times New Roman"/>
                <w:sz w:val="18"/>
                <w:szCs w:val="18"/>
                <w:lang w:val="en-US" w:eastAsia="zh-CN"/>
              </w:rPr>
              <w:t>项目现场</w:t>
            </w:r>
          </w:p>
        </w:tc>
        <w:tc>
          <w:tcPr>
            <w:tcW w:w="1800" w:type="dxa"/>
            <w:tcBorders>
              <w:top w:val="single" w:color="auto" w:sz="4" w:space="0"/>
            </w:tcBorders>
            <w:noWrap w:val="0"/>
            <w:vAlign w:val="center"/>
          </w:tcPr>
          <w:p>
            <w:pPr>
              <w:spacing w:line="360" w:lineRule="auto"/>
              <w:jc w:val="center"/>
              <w:rPr>
                <w:rFonts w:ascii="Times New Roman" w:hAnsi="Times New Roman"/>
                <w:sz w:val="18"/>
                <w:szCs w:val="18"/>
              </w:rPr>
            </w:pPr>
            <w:r>
              <w:rPr>
                <w:rFonts w:ascii="Times New Roman" w:hAnsi="宋体"/>
                <w:kern w:val="0"/>
                <w:sz w:val="18"/>
                <w:szCs w:val="18"/>
              </w:rPr>
              <w:t>摄影测量与遥感</w:t>
            </w:r>
            <w:r>
              <w:rPr>
                <w:rFonts w:ascii="Times New Roman" w:hAnsi="宋体"/>
                <w:sz w:val="18"/>
                <w:szCs w:val="18"/>
              </w:rPr>
              <w:t>软件</w:t>
            </w:r>
            <w:r>
              <w:rPr>
                <w:rFonts w:hint="eastAsia" w:ascii="Times New Roman" w:hAnsi="宋体"/>
                <w:sz w:val="18"/>
                <w:szCs w:val="18"/>
                <w:lang w:eastAsia="zh-CN"/>
              </w:rPr>
              <w:t>、</w:t>
            </w:r>
            <w:r>
              <w:rPr>
                <w:rFonts w:ascii="Times New Roman" w:hAnsi="Times New Roman"/>
                <w:sz w:val="18"/>
                <w:szCs w:val="18"/>
              </w:rPr>
              <w:t>GNSS接收机</w:t>
            </w:r>
          </w:p>
        </w:tc>
        <w:tc>
          <w:tcPr>
            <w:tcW w:w="1439" w:type="dxa"/>
            <w:tcBorders>
              <w:top w:val="single" w:color="auto" w:sz="4" w:space="0"/>
            </w:tcBorders>
            <w:noWrap w:val="0"/>
            <w:vAlign w:val="center"/>
          </w:tcPr>
          <w:p>
            <w:pPr>
              <w:spacing w:line="360" w:lineRule="auto"/>
              <w:jc w:val="center"/>
              <w:rPr>
                <w:rFonts w:ascii="Times New Roman" w:hAnsi="Times New Roman"/>
                <w:sz w:val="18"/>
                <w:szCs w:val="18"/>
              </w:rPr>
            </w:pPr>
            <w:r>
              <w:rPr>
                <w:rFonts w:ascii="Times New Roman" w:hAnsi="Times New Roman"/>
                <w:sz w:val="18"/>
                <w:szCs w:val="18"/>
              </w:rPr>
              <w:t>10</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tcBorders>
              <w:top w:val="single" w:color="auto" w:sz="4" w:space="0"/>
            </w:tcBorders>
            <w:noWrap w:val="0"/>
            <w:vAlign w:val="center"/>
          </w:tcPr>
          <w:p>
            <w:pPr>
              <w:spacing w:line="360" w:lineRule="auto"/>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532" w:type="dxa"/>
            <w:noWrap w:val="0"/>
            <w:vAlign w:val="center"/>
          </w:tcPr>
          <w:p>
            <w:pPr>
              <w:spacing w:line="360" w:lineRule="auto"/>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12</w:t>
            </w:r>
          </w:p>
        </w:tc>
        <w:tc>
          <w:tcPr>
            <w:tcW w:w="2377" w:type="dxa"/>
            <w:noWrap w:val="0"/>
            <w:vAlign w:val="center"/>
          </w:tcPr>
          <w:p>
            <w:pPr>
              <w:widowControl/>
              <w:rPr>
                <w:rFonts w:hint="eastAsia" w:ascii="Times New Roman" w:hAnsi="Times New Roman" w:eastAsiaTheme="minorEastAsia"/>
                <w:kern w:val="0"/>
                <w:sz w:val="18"/>
                <w:szCs w:val="18"/>
                <w:lang w:val="en-US" w:eastAsia="zh-CN"/>
              </w:rPr>
            </w:pPr>
            <w:r>
              <w:rPr>
                <w:rFonts w:hint="eastAsia" w:ascii="Times New Roman" w:hAnsi="Times New Roman"/>
                <w:kern w:val="0"/>
                <w:sz w:val="18"/>
                <w:szCs w:val="18"/>
                <w:lang w:val="en-US" w:eastAsia="zh-CN"/>
              </w:rPr>
              <w:t>毕业</w:t>
            </w:r>
            <w:r>
              <w:rPr>
                <w:rFonts w:hint="eastAsia" w:ascii="Times New Roman" w:hAnsi="Times New Roman"/>
                <w:kern w:val="0"/>
                <w:sz w:val="18"/>
                <w:szCs w:val="18"/>
              </w:rPr>
              <w:t>综合生产</w:t>
            </w:r>
            <w:r>
              <w:rPr>
                <w:rFonts w:hint="eastAsia" w:ascii="Times New Roman" w:hAnsi="Times New Roman"/>
                <w:kern w:val="0"/>
                <w:sz w:val="18"/>
                <w:szCs w:val="18"/>
                <w:lang w:val="en-US" w:eastAsia="zh-CN"/>
              </w:rPr>
              <w:t>实践</w:t>
            </w:r>
          </w:p>
        </w:tc>
        <w:tc>
          <w:tcPr>
            <w:tcW w:w="1137" w:type="dxa"/>
            <w:tcBorders>
              <w:top w:val="single" w:color="auto" w:sz="4" w:space="0"/>
            </w:tcBorders>
            <w:noWrap w:val="0"/>
            <w:vAlign w:val="center"/>
          </w:tcPr>
          <w:p>
            <w:pPr>
              <w:spacing w:line="360" w:lineRule="auto"/>
              <w:jc w:val="center"/>
              <w:rPr>
                <w:rFonts w:ascii="Times New Roman" w:hAnsi="Times New Roman"/>
                <w:sz w:val="18"/>
                <w:szCs w:val="18"/>
              </w:rPr>
            </w:pPr>
            <w:r>
              <w:rPr>
                <w:rFonts w:hint="eastAsia" w:ascii="Times New Roman" w:hAnsi="Times New Roman"/>
                <w:sz w:val="18"/>
                <w:szCs w:val="18"/>
                <w:lang w:val="en-US" w:eastAsia="zh-CN"/>
              </w:rPr>
              <w:t>项目现场</w:t>
            </w:r>
          </w:p>
        </w:tc>
        <w:tc>
          <w:tcPr>
            <w:tcW w:w="1800" w:type="dxa"/>
            <w:noWrap w:val="0"/>
            <w:vAlign w:val="center"/>
          </w:tcPr>
          <w:p>
            <w:pPr>
              <w:spacing w:line="360" w:lineRule="auto"/>
              <w:jc w:val="center"/>
              <w:rPr>
                <w:rFonts w:hint="eastAsia" w:ascii="Times New Roman" w:hAnsi="宋体"/>
                <w:sz w:val="18"/>
                <w:szCs w:val="18"/>
              </w:rPr>
            </w:pPr>
            <w:r>
              <w:rPr>
                <w:rFonts w:ascii="Times New Roman" w:hAnsi="宋体"/>
                <w:sz w:val="18"/>
                <w:szCs w:val="18"/>
              </w:rPr>
              <w:t>全站仪、水准仪、</w:t>
            </w:r>
          </w:p>
          <w:p>
            <w:pPr>
              <w:spacing w:line="360" w:lineRule="auto"/>
              <w:jc w:val="center"/>
              <w:rPr>
                <w:rFonts w:ascii="Times New Roman" w:hAnsi="Times New Roman"/>
                <w:sz w:val="18"/>
                <w:szCs w:val="18"/>
              </w:rPr>
            </w:pPr>
            <w:r>
              <w:rPr>
                <w:rFonts w:ascii="Times New Roman" w:hAnsi="Times New Roman"/>
                <w:sz w:val="18"/>
                <w:szCs w:val="18"/>
              </w:rPr>
              <w:t>GNSS接收机</w:t>
            </w:r>
          </w:p>
        </w:tc>
        <w:tc>
          <w:tcPr>
            <w:tcW w:w="1439" w:type="dxa"/>
            <w:noWrap w:val="0"/>
            <w:vAlign w:val="center"/>
          </w:tcPr>
          <w:p>
            <w:pPr>
              <w:spacing w:line="360" w:lineRule="auto"/>
              <w:jc w:val="center"/>
              <w:rPr>
                <w:rFonts w:ascii="Times New Roman" w:hAnsi="Times New Roman"/>
                <w:sz w:val="18"/>
                <w:szCs w:val="18"/>
              </w:rPr>
            </w:pPr>
            <w:r>
              <w:rPr>
                <w:rFonts w:ascii="Times New Roman" w:hAnsi="Times New Roman"/>
                <w:sz w:val="18"/>
                <w:szCs w:val="18"/>
              </w:rPr>
              <w:t>10</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noWrap w:val="0"/>
            <w:vAlign w:val="center"/>
          </w:tcPr>
          <w:p>
            <w:pPr>
              <w:spacing w:line="360" w:lineRule="auto"/>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noWrap w:val="0"/>
            <w:vAlign w:val="bottom"/>
          </w:tcPr>
          <w:p>
            <w:pPr>
              <w:spacing w:line="360" w:lineRule="auto"/>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13</w:t>
            </w:r>
          </w:p>
        </w:tc>
        <w:tc>
          <w:tcPr>
            <w:tcW w:w="2377" w:type="dxa"/>
            <w:noWrap w:val="0"/>
            <w:vAlign w:val="center"/>
          </w:tcPr>
          <w:p>
            <w:pPr>
              <w:widowControl/>
              <w:jc w:val="left"/>
              <w:rPr>
                <w:rFonts w:ascii="Times New Roman" w:hAnsi="Times New Roman"/>
                <w:kern w:val="0"/>
                <w:sz w:val="18"/>
                <w:szCs w:val="18"/>
              </w:rPr>
            </w:pPr>
            <w:r>
              <w:rPr>
                <w:rFonts w:hint="eastAsia" w:ascii="Times New Roman" w:hAnsi="Times New Roman"/>
                <w:kern w:val="0"/>
                <w:sz w:val="18"/>
                <w:szCs w:val="18"/>
                <w:lang w:val="en-US" w:eastAsia="zh-CN"/>
              </w:rPr>
              <w:t>遥感</w:t>
            </w:r>
            <w:r>
              <w:rPr>
                <w:rFonts w:ascii="Times New Roman" w:hAnsi="宋体"/>
                <w:kern w:val="0"/>
                <w:sz w:val="18"/>
                <w:szCs w:val="18"/>
              </w:rPr>
              <w:t>技术及应用</w:t>
            </w:r>
          </w:p>
        </w:tc>
        <w:tc>
          <w:tcPr>
            <w:tcW w:w="1137" w:type="dxa"/>
            <w:noWrap w:val="0"/>
            <w:vAlign w:val="center"/>
          </w:tcPr>
          <w:p>
            <w:pPr>
              <w:jc w:val="center"/>
              <w:rPr>
                <w:rFonts w:ascii="Times New Roman" w:hAnsi="Times New Roman"/>
                <w:sz w:val="18"/>
                <w:szCs w:val="18"/>
              </w:rPr>
            </w:pPr>
            <w:r>
              <w:rPr>
                <w:rFonts w:ascii="Times New Roman" w:hAnsi="宋体"/>
                <w:sz w:val="18"/>
                <w:szCs w:val="18"/>
              </w:rPr>
              <w:t>机房</w:t>
            </w:r>
          </w:p>
        </w:tc>
        <w:tc>
          <w:tcPr>
            <w:tcW w:w="1800" w:type="dxa"/>
            <w:tcBorders>
              <w:top w:val="single" w:color="auto" w:sz="4" w:space="0"/>
              <w:bottom w:val="single" w:color="auto" w:sz="4" w:space="0"/>
            </w:tcBorders>
            <w:noWrap w:val="0"/>
            <w:vAlign w:val="center"/>
          </w:tcPr>
          <w:p>
            <w:pPr>
              <w:spacing w:line="360" w:lineRule="auto"/>
              <w:jc w:val="center"/>
              <w:rPr>
                <w:rFonts w:ascii="Times New Roman" w:hAnsi="Times New Roman"/>
                <w:sz w:val="18"/>
                <w:szCs w:val="18"/>
              </w:rPr>
            </w:pPr>
            <w:r>
              <w:rPr>
                <w:rFonts w:ascii="Times New Roman" w:hAnsi="宋体"/>
                <w:sz w:val="18"/>
                <w:szCs w:val="18"/>
              </w:rPr>
              <w:t>计算机</w:t>
            </w:r>
          </w:p>
        </w:tc>
        <w:tc>
          <w:tcPr>
            <w:tcW w:w="1439" w:type="dxa"/>
            <w:tcBorders>
              <w:top w:val="single" w:color="auto" w:sz="4" w:space="0"/>
              <w:bottom w:val="single" w:color="auto" w:sz="4" w:space="0"/>
            </w:tcBorders>
            <w:noWrap w:val="0"/>
            <w:vAlign w:val="center"/>
          </w:tcPr>
          <w:p>
            <w:pPr>
              <w:spacing w:line="360" w:lineRule="auto"/>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台</w:t>
            </w:r>
          </w:p>
        </w:tc>
        <w:tc>
          <w:tcPr>
            <w:tcW w:w="1184" w:type="dxa"/>
            <w:tcBorders>
              <w:top w:val="single" w:color="auto" w:sz="4" w:space="0"/>
              <w:bottom w:val="single" w:color="auto" w:sz="4" w:space="0"/>
            </w:tcBorders>
            <w:noWrap w:val="0"/>
            <w:vAlign w:val="center"/>
          </w:tcPr>
          <w:p>
            <w:pPr>
              <w:spacing w:line="360" w:lineRule="auto"/>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noWrap w:val="0"/>
            <w:vAlign w:val="bottom"/>
          </w:tcPr>
          <w:p>
            <w:pPr>
              <w:spacing w:line="360" w:lineRule="auto"/>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14</w:t>
            </w:r>
          </w:p>
        </w:tc>
        <w:tc>
          <w:tcPr>
            <w:tcW w:w="2377" w:type="dxa"/>
            <w:noWrap w:val="0"/>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图形图像处理</w:t>
            </w:r>
          </w:p>
        </w:tc>
        <w:tc>
          <w:tcPr>
            <w:tcW w:w="1137" w:type="dxa"/>
            <w:noWrap w:val="0"/>
            <w:vAlign w:val="center"/>
          </w:tcPr>
          <w:p>
            <w:pPr>
              <w:jc w:val="center"/>
              <w:rPr>
                <w:rFonts w:ascii="Times New Roman" w:hAnsi="宋体"/>
                <w:sz w:val="18"/>
                <w:szCs w:val="18"/>
              </w:rPr>
            </w:pPr>
            <w:r>
              <w:rPr>
                <w:rFonts w:hint="eastAsia" w:ascii="Times New Roman" w:hAnsi="宋体"/>
                <w:sz w:val="18"/>
                <w:szCs w:val="18"/>
              </w:rPr>
              <w:t>机房</w:t>
            </w:r>
          </w:p>
        </w:tc>
        <w:tc>
          <w:tcPr>
            <w:tcW w:w="1800" w:type="dxa"/>
            <w:tcBorders>
              <w:top w:val="single" w:color="auto" w:sz="4" w:space="0"/>
              <w:bottom w:val="single" w:color="auto" w:sz="4" w:space="0"/>
            </w:tcBorders>
            <w:noWrap w:val="0"/>
            <w:vAlign w:val="center"/>
          </w:tcPr>
          <w:p>
            <w:pPr>
              <w:spacing w:line="360" w:lineRule="auto"/>
              <w:jc w:val="center"/>
              <w:rPr>
                <w:rFonts w:ascii="Times New Roman" w:hAnsi="Times New Roman"/>
                <w:sz w:val="18"/>
                <w:szCs w:val="18"/>
              </w:rPr>
            </w:pPr>
            <w:r>
              <w:rPr>
                <w:rFonts w:ascii="Times New Roman" w:hAnsi="宋体"/>
                <w:sz w:val="18"/>
                <w:szCs w:val="18"/>
              </w:rPr>
              <w:t>计算机</w:t>
            </w:r>
          </w:p>
        </w:tc>
        <w:tc>
          <w:tcPr>
            <w:tcW w:w="1439" w:type="dxa"/>
            <w:tcBorders>
              <w:top w:val="single" w:color="auto" w:sz="4" w:space="0"/>
              <w:bottom w:val="single" w:color="auto" w:sz="4" w:space="0"/>
            </w:tcBorders>
            <w:noWrap w:val="0"/>
            <w:vAlign w:val="center"/>
          </w:tcPr>
          <w:p>
            <w:pPr>
              <w:spacing w:line="360" w:lineRule="auto"/>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台</w:t>
            </w:r>
          </w:p>
        </w:tc>
        <w:tc>
          <w:tcPr>
            <w:tcW w:w="1184" w:type="dxa"/>
            <w:tcBorders>
              <w:top w:val="single" w:color="auto" w:sz="4" w:space="0"/>
              <w:bottom w:val="single" w:color="auto" w:sz="4" w:space="0"/>
            </w:tcBorders>
            <w:noWrap w:val="0"/>
            <w:vAlign w:val="center"/>
          </w:tcPr>
          <w:p>
            <w:pPr>
              <w:spacing w:line="360" w:lineRule="auto"/>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exact"/>
        </w:trPr>
        <w:tc>
          <w:tcPr>
            <w:tcW w:w="532" w:type="dxa"/>
            <w:noWrap w:val="0"/>
            <w:vAlign w:val="bottom"/>
          </w:tcPr>
          <w:p>
            <w:pPr>
              <w:spacing w:line="360" w:lineRule="auto"/>
              <w:jc w:val="center"/>
              <w:rPr>
                <w:rFonts w:hint="default" w:ascii="Times New Roman" w:hAnsi="Times New Roman" w:eastAsiaTheme="minorEastAsia"/>
                <w:sz w:val="18"/>
                <w:szCs w:val="18"/>
                <w:lang w:val="en-US" w:eastAsia="zh-CN"/>
              </w:rPr>
            </w:pPr>
            <w:r>
              <w:rPr>
                <w:rFonts w:hint="eastAsia" w:ascii="Times New Roman" w:hAnsi="Times New Roman"/>
                <w:sz w:val="18"/>
                <w:szCs w:val="18"/>
                <w:lang w:val="en-US" w:eastAsia="zh-CN"/>
              </w:rPr>
              <w:t>15</w:t>
            </w:r>
          </w:p>
        </w:tc>
        <w:tc>
          <w:tcPr>
            <w:tcW w:w="2377" w:type="dxa"/>
            <w:noWrap w:val="0"/>
            <w:vAlign w:val="center"/>
          </w:tcPr>
          <w:p>
            <w:pPr>
              <w:widowControl/>
              <w:jc w:val="left"/>
              <w:rPr>
                <w:rFonts w:hint="eastAsia" w:ascii="Times New Roman" w:hAnsi="Times New Roman"/>
                <w:kern w:val="0"/>
                <w:sz w:val="18"/>
                <w:szCs w:val="18"/>
              </w:rPr>
            </w:pPr>
            <w:r>
              <w:rPr>
                <w:rFonts w:hint="eastAsia" w:ascii="Times New Roman" w:hAnsi="Times New Roman"/>
                <w:kern w:val="0"/>
                <w:sz w:val="18"/>
                <w:szCs w:val="18"/>
                <w:lang w:val="en-US" w:eastAsia="zh-CN"/>
              </w:rPr>
              <w:t>控制测量（</w:t>
            </w:r>
            <w:r>
              <w:rPr>
                <w:rFonts w:hint="eastAsia" w:ascii="Times New Roman" w:hAnsi="Times New Roman"/>
                <w:kern w:val="0"/>
                <w:sz w:val="18"/>
                <w:szCs w:val="18"/>
              </w:rPr>
              <w:t>测量平差</w:t>
            </w:r>
            <w:r>
              <w:rPr>
                <w:rFonts w:hint="eastAsia" w:ascii="Times New Roman" w:hAnsi="Times New Roman"/>
                <w:kern w:val="0"/>
                <w:sz w:val="18"/>
                <w:szCs w:val="18"/>
                <w:lang w:val="en-US" w:eastAsia="zh-CN"/>
              </w:rPr>
              <w:t>）</w:t>
            </w:r>
          </w:p>
        </w:tc>
        <w:tc>
          <w:tcPr>
            <w:tcW w:w="1137" w:type="dxa"/>
            <w:noWrap w:val="0"/>
            <w:vAlign w:val="center"/>
          </w:tcPr>
          <w:p>
            <w:pPr>
              <w:jc w:val="center"/>
              <w:rPr>
                <w:rFonts w:hint="eastAsia" w:ascii="Times New Roman" w:hAnsi="宋体"/>
                <w:sz w:val="18"/>
                <w:szCs w:val="18"/>
              </w:rPr>
            </w:pPr>
            <w:r>
              <w:rPr>
                <w:rFonts w:hint="eastAsia" w:ascii="Times New Roman" w:hAnsi="宋体"/>
                <w:sz w:val="18"/>
                <w:szCs w:val="18"/>
              </w:rPr>
              <w:t>教室</w:t>
            </w:r>
          </w:p>
        </w:tc>
        <w:tc>
          <w:tcPr>
            <w:tcW w:w="1800" w:type="dxa"/>
            <w:tcBorders>
              <w:top w:val="single" w:color="auto" w:sz="4" w:space="0"/>
              <w:bottom w:val="single" w:color="auto" w:sz="4" w:space="0"/>
            </w:tcBorders>
            <w:noWrap w:val="0"/>
            <w:vAlign w:val="center"/>
          </w:tcPr>
          <w:p>
            <w:pPr>
              <w:jc w:val="center"/>
              <w:rPr>
                <w:rFonts w:ascii="Times New Roman" w:hAnsi="Times New Roman"/>
                <w:sz w:val="18"/>
                <w:szCs w:val="18"/>
              </w:rPr>
            </w:pPr>
            <w:r>
              <w:rPr>
                <w:rFonts w:ascii="Times New Roman" w:hAnsi="宋体"/>
                <w:sz w:val="18"/>
                <w:szCs w:val="18"/>
              </w:rPr>
              <w:t>多媒体教学设备</w:t>
            </w:r>
          </w:p>
        </w:tc>
        <w:tc>
          <w:tcPr>
            <w:tcW w:w="1439" w:type="dxa"/>
            <w:tcBorders>
              <w:top w:val="single" w:color="auto" w:sz="4" w:space="0"/>
              <w:bottom w:val="single" w:color="auto" w:sz="4" w:space="0"/>
            </w:tcBorders>
            <w:noWrap w:val="0"/>
            <w:vAlign w:val="center"/>
          </w:tcPr>
          <w:p>
            <w:pPr>
              <w:jc w:val="center"/>
              <w:rPr>
                <w:rFonts w:ascii="Times New Roman" w:hAnsi="Times New Roman"/>
                <w:sz w:val="18"/>
                <w:szCs w:val="18"/>
              </w:rPr>
            </w:pPr>
            <w:r>
              <w:rPr>
                <w:rFonts w:ascii="Times New Roman" w:hAnsi="Times New Roman"/>
                <w:sz w:val="18"/>
                <w:szCs w:val="18"/>
              </w:rPr>
              <w:t>1</w:t>
            </w:r>
            <w:r>
              <w:rPr>
                <w:rFonts w:ascii="Times New Roman" w:hAnsi="宋体"/>
                <w:sz w:val="18"/>
                <w:szCs w:val="18"/>
              </w:rPr>
              <w:t>套</w:t>
            </w:r>
            <w:r>
              <w:rPr>
                <w:rFonts w:ascii="Times New Roman" w:hAnsi="Times New Roman"/>
                <w:sz w:val="18"/>
                <w:szCs w:val="18"/>
              </w:rPr>
              <w:t>/</w:t>
            </w:r>
            <w:r>
              <w:rPr>
                <w:rFonts w:ascii="Times New Roman" w:hAnsi="宋体"/>
                <w:sz w:val="18"/>
                <w:szCs w:val="18"/>
              </w:rPr>
              <w:t>课程</w:t>
            </w:r>
          </w:p>
        </w:tc>
        <w:tc>
          <w:tcPr>
            <w:tcW w:w="1184" w:type="dxa"/>
            <w:tcBorders>
              <w:top w:val="single" w:color="auto" w:sz="4" w:space="0"/>
              <w:bottom w:val="single" w:color="auto" w:sz="4" w:space="0"/>
            </w:tcBorders>
            <w:noWrap w:val="0"/>
            <w:vAlign w:val="center"/>
          </w:tcPr>
          <w:p>
            <w:pPr>
              <w:jc w:val="center"/>
              <w:rPr>
                <w:rFonts w:ascii="Times New Roman" w:hAnsi="Times New Roman"/>
                <w:sz w:val="18"/>
                <w:szCs w:val="18"/>
              </w:rPr>
            </w:pPr>
            <w:r>
              <w:rPr>
                <w:rFonts w:hint="eastAsia" w:ascii="Times New Roman" w:hAnsi="Times New Roman"/>
                <w:sz w:val="18"/>
                <w:szCs w:val="18"/>
                <w:lang w:val="en-US" w:eastAsia="zh-CN"/>
              </w:rPr>
              <w:t>5</w:t>
            </w:r>
            <w:r>
              <w:rPr>
                <w:rFonts w:ascii="Times New Roman" w:hAnsi="Times New Roman"/>
                <w:sz w:val="18"/>
                <w:szCs w:val="18"/>
              </w:rPr>
              <w:t>0</w:t>
            </w:r>
            <w:r>
              <w:rPr>
                <w:rFonts w:ascii="Times New Roman" w:hAnsi="宋体"/>
                <w:sz w:val="18"/>
                <w:szCs w:val="18"/>
              </w:rPr>
              <w:t>座位</w:t>
            </w:r>
          </w:p>
        </w:tc>
      </w:tr>
    </w:tbl>
    <w:p>
      <w:pPr>
        <w:spacing w:line="360" w:lineRule="auto"/>
        <w:rPr>
          <w:rFonts w:hint="eastAsia" w:ascii="宋体" w:hAnsi="宋体"/>
          <w:sz w:val="24"/>
          <w:szCs w:val="24"/>
        </w:rPr>
      </w:pPr>
    </w:p>
    <w:p>
      <w:pPr>
        <w:spacing w:line="360" w:lineRule="auto"/>
        <w:ind w:firstLine="420" w:firstLineChars="200"/>
        <w:rPr>
          <w:rFonts w:hint="default"/>
          <w:lang w:val="en-US" w:eastAsia="zh-CN"/>
        </w:rPr>
      </w:pPr>
    </w:p>
    <w:p>
      <w:pPr>
        <w:pStyle w:val="2"/>
        <w:numPr>
          <w:ilvl w:val="0"/>
          <w:numId w:val="1"/>
        </w:numPr>
        <w:spacing w:before="0" w:after="0"/>
        <w:rPr>
          <w:sz w:val="28"/>
        </w:rPr>
      </w:pPr>
      <w:bookmarkStart w:id="26" w:name="_Toc23065893"/>
      <w:r>
        <w:rPr>
          <w:rFonts w:hint="eastAsia"/>
          <w:sz w:val="28"/>
        </w:rPr>
        <w:t>教学实施（1000字以内）</w:t>
      </w:r>
      <w:bookmarkEnd w:id="26"/>
    </w:p>
    <w:p>
      <w:pPr>
        <w:pStyle w:val="3"/>
        <w:spacing w:before="0" w:after="0" w:line="415" w:lineRule="auto"/>
        <w:ind w:firstLine="482" w:firstLineChars="200"/>
        <w:rPr>
          <w:sz w:val="24"/>
        </w:rPr>
      </w:pPr>
      <w:bookmarkStart w:id="27" w:name="_Toc23065894"/>
      <w:r>
        <w:rPr>
          <w:rFonts w:hint="eastAsia"/>
          <w:sz w:val="24"/>
        </w:rPr>
        <w:t>（一）教学要求</w:t>
      </w:r>
      <w:bookmarkEnd w:id="27"/>
    </w:p>
    <w:p>
      <w:pPr>
        <w:rPr>
          <w:b/>
          <w:bCs/>
        </w:rPr>
      </w:pPr>
      <w:r>
        <w:rPr>
          <w:rFonts w:hint="eastAsia"/>
        </w:rPr>
        <w:tab/>
      </w:r>
      <w:r>
        <w:rPr>
          <w:rFonts w:hint="eastAsia"/>
        </w:rPr>
        <w:t>教学上的要求形成标准齐备、过程规范、考核有依据等规范。确定授课效果明显，学员知识掌握扎实。</w:t>
      </w:r>
    </w:p>
    <w:p>
      <w:pPr>
        <w:pStyle w:val="3"/>
        <w:spacing w:before="0" w:after="0" w:line="415" w:lineRule="auto"/>
        <w:ind w:firstLine="482" w:firstLineChars="200"/>
        <w:rPr>
          <w:sz w:val="24"/>
        </w:rPr>
      </w:pPr>
      <w:bookmarkStart w:id="28" w:name="_Toc23065895"/>
      <w:r>
        <w:rPr>
          <w:rFonts w:hint="eastAsia"/>
          <w:sz w:val="24"/>
        </w:rPr>
        <w:t>（二）教学组织形式</w:t>
      </w:r>
      <w:bookmarkEnd w:id="28"/>
    </w:p>
    <w:p>
      <w:pPr>
        <w:rPr>
          <w:rFonts w:ascii="Calibri" w:hAnsi="Calibri" w:eastAsia="宋体" w:cs="Times New Roman"/>
        </w:rPr>
      </w:pPr>
      <w:r>
        <w:rPr>
          <w:rFonts w:hint="eastAsia"/>
        </w:rPr>
        <w:tab/>
      </w:r>
      <w:r>
        <w:rPr>
          <w:rFonts w:hint="eastAsia"/>
        </w:rPr>
        <w:t xml:space="preserve"> 1. </w:t>
      </w:r>
      <w:r>
        <w:rPr>
          <w:rFonts w:ascii="Calibri" w:hAnsi="Calibri" w:eastAsia="宋体" w:cs="Times New Roman"/>
        </w:rPr>
        <w:t>选拔</w:t>
      </w:r>
      <w:r>
        <w:rPr>
          <w:rFonts w:hint="eastAsia" w:ascii="Calibri" w:hAnsi="Calibri" w:eastAsia="宋体" w:cs="Times New Roman"/>
        </w:rPr>
        <w:t>单位</w:t>
      </w:r>
      <w:r>
        <w:rPr>
          <w:rFonts w:ascii="Calibri" w:hAnsi="Calibri" w:eastAsia="宋体" w:cs="Times New Roman"/>
        </w:rPr>
        <w:t>内部优秀高技能人才担任导师</w:t>
      </w:r>
      <w:r>
        <w:rPr>
          <w:rFonts w:hint="eastAsia" w:ascii="Calibri" w:hAnsi="Calibri" w:eastAsia="宋体" w:cs="Times New Roman"/>
        </w:rPr>
        <w:t>，</w:t>
      </w:r>
      <w:r>
        <w:rPr>
          <w:rFonts w:ascii="Calibri" w:hAnsi="Calibri" w:eastAsia="宋体" w:cs="Times New Roman"/>
        </w:rPr>
        <w:t>指导</w:t>
      </w:r>
      <w:r>
        <w:rPr>
          <w:rFonts w:hint="eastAsia"/>
        </w:rPr>
        <w:t>学员</w:t>
      </w:r>
      <w:r>
        <w:rPr>
          <w:rFonts w:hint="eastAsia" w:ascii="Calibri" w:hAnsi="Calibri" w:eastAsia="宋体" w:cs="Times New Roman"/>
        </w:rPr>
        <w:t>开展</w:t>
      </w:r>
      <w:r>
        <w:rPr>
          <w:rFonts w:ascii="Calibri" w:hAnsi="Calibri" w:eastAsia="宋体" w:cs="Times New Roman"/>
        </w:rPr>
        <w:t>岗位技能实操训练</w:t>
      </w:r>
      <w:r>
        <w:rPr>
          <w:rFonts w:hint="eastAsia" w:ascii="Calibri" w:hAnsi="Calibri" w:eastAsia="宋体" w:cs="Times New Roman"/>
        </w:rPr>
        <w:t>和传授职场文化知识；</w:t>
      </w:r>
    </w:p>
    <w:p>
      <w:pPr>
        <w:rPr>
          <w:rFonts w:ascii="Calibri" w:hAnsi="Calibri" w:eastAsia="宋体" w:cs="Times New Roman"/>
        </w:rPr>
      </w:pPr>
      <w:r>
        <w:rPr>
          <w:rFonts w:hint="eastAsia"/>
        </w:rPr>
        <w:tab/>
      </w:r>
      <w:r>
        <w:rPr>
          <w:rFonts w:hint="eastAsia"/>
        </w:rPr>
        <w:t xml:space="preserve"> 2. </w:t>
      </w:r>
      <w:r>
        <w:rPr>
          <w:rFonts w:hint="eastAsia" w:ascii="Calibri" w:hAnsi="Calibri" w:eastAsia="宋体" w:cs="Times New Roman"/>
        </w:rPr>
        <w:t>由合作</w:t>
      </w:r>
      <w:r>
        <w:rPr>
          <w:rFonts w:hint="eastAsia"/>
        </w:rPr>
        <w:t>院校</w:t>
      </w:r>
      <w:r>
        <w:rPr>
          <w:rFonts w:hint="eastAsia" w:ascii="Calibri" w:hAnsi="Calibri" w:eastAsia="宋体" w:cs="Times New Roman"/>
        </w:rPr>
        <w:t>专业指导教师</w:t>
      </w:r>
      <w:r>
        <w:rPr>
          <w:rFonts w:ascii="Calibri" w:hAnsi="Calibri" w:eastAsia="宋体" w:cs="Times New Roman"/>
        </w:rPr>
        <w:t>，指导</w:t>
      </w:r>
      <w:r>
        <w:rPr>
          <w:rFonts w:hint="eastAsia"/>
        </w:rPr>
        <w:t>学员</w:t>
      </w:r>
      <w:r>
        <w:rPr>
          <w:rFonts w:hint="eastAsia" w:ascii="Calibri" w:hAnsi="Calibri" w:eastAsia="宋体" w:cs="Times New Roman"/>
        </w:rPr>
        <w:t>开展</w:t>
      </w:r>
      <w:r>
        <w:rPr>
          <w:rFonts w:ascii="Calibri" w:hAnsi="Calibri" w:eastAsia="宋体" w:cs="Times New Roman"/>
        </w:rPr>
        <w:t>岗位</w:t>
      </w:r>
      <w:r>
        <w:rPr>
          <w:rFonts w:hint="eastAsia" w:ascii="Calibri" w:hAnsi="Calibri" w:eastAsia="宋体" w:cs="Times New Roman"/>
        </w:rPr>
        <w:t>实践和讲授相应专业知识，做好与岗位实践的衔接；</w:t>
      </w:r>
    </w:p>
    <w:p>
      <w:pPr>
        <w:rPr>
          <w:b/>
          <w:bCs/>
        </w:rPr>
      </w:pPr>
      <w:r>
        <w:rPr>
          <w:rFonts w:hint="eastAsia"/>
        </w:rPr>
        <w:tab/>
      </w:r>
      <w:r>
        <w:rPr>
          <w:rFonts w:hint="eastAsia"/>
        </w:rPr>
        <w:t xml:space="preserve"> 3. </w:t>
      </w:r>
      <w:r>
        <w:rPr>
          <w:rFonts w:hint="eastAsia" w:ascii="Calibri" w:hAnsi="Calibri" w:eastAsia="宋体" w:cs="Times New Roman"/>
        </w:rPr>
        <w:t>强化知识理论融入到岗位实践任务当中，理论联系实践。</w:t>
      </w:r>
    </w:p>
    <w:p>
      <w:pPr>
        <w:pStyle w:val="3"/>
        <w:spacing w:before="0" w:after="0" w:line="415" w:lineRule="auto"/>
        <w:ind w:firstLine="482" w:firstLineChars="200"/>
        <w:rPr>
          <w:sz w:val="24"/>
        </w:rPr>
      </w:pPr>
      <w:bookmarkStart w:id="29" w:name="_Toc23065896"/>
      <w:r>
        <w:rPr>
          <w:rFonts w:hint="eastAsia"/>
          <w:sz w:val="24"/>
        </w:rPr>
        <w:t>（三）学业评价</w:t>
      </w:r>
      <w:bookmarkEnd w:id="29"/>
    </w:p>
    <w:p>
      <w:r>
        <w:rPr>
          <w:rFonts w:hint="eastAsia"/>
          <w:szCs w:val="21"/>
        </w:rPr>
        <w:tab/>
      </w:r>
      <w:r>
        <w:rPr>
          <w:rFonts w:hint="eastAsia"/>
        </w:rPr>
        <w:t>基于工作的成长轨迹、基于课程形式与工作业绩、构建多方参与的考核机制。包括：</w:t>
      </w:r>
    </w:p>
    <w:p>
      <w:r>
        <w:rPr>
          <w:rFonts w:hint="eastAsia"/>
        </w:rPr>
        <w:tab/>
      </w:r>
      <w:r>
        <w:rPr>
          <w:rFonts w:hint="eastAsia"/>
        </w:rPr>
        <w:t>1.注重过程考核。</w:t>
      </w:r>
    </w:p>
    <w:p>
      <w:r>
        <w:rPr>
          <w:rFonts w:hint="eastAsia"/>
        </w:rPr>
        <w:tab/>
      </w:r>
      <w:r>
        <w:rPr>
          <w:rFonts w:hint="eastAsia"/>
        </w:rPr>
        <w:t>2．考核主体：</w:t>
      </w:r>
    </w:p>
    <w:p>
      <w:r>
        <w:rPr>
          <w:rFonts w:hint="eastAsia"/>
        </w:rPr>
        <w:tab/>
      </w:r>
      <w:r>
        <w:rPr>
          <w:rFonts w:hint="eastAsia"/>
        </w:rPr>
        <w:t>考核采取多方的评价对学员进行综合评价，包括：技术中心、人力资源、</w:t>
      </w:r>
      <w:r>
        <w:rPr>
          <w:rFonts w:hint="eastAsia"/>
          <w:lang w:val="en-US" w:eastAsia="zh-CN"/>
        </w:rPr>
        <w:t>生产项目</w:t>
      </w:r>
      <w:r>
        <w:rPr>
          <w:rFonts w:hint="eastAsia"/>
        </w:rPr>
        <w:t>、任课的校内教师等。</w:t>
      </w:r>
    </w:p>
    <w:p>
      <w:r>
        <w:rPr>
          <w:rFonts w:hint="eastAsia"/>
        </w:rPr>
        <w:tab/>
      </w:r>
      <w:r>
        <w:rPr>
          <w:rFonts w:hint="eastAsia"/>
        </w:rPr>
        <w:t>3．考核内容包括：</w:t>
      </w:r>
    </w:p>
    <w:p>
      <w:pPr>
        <w:ind w:firstLine="420" w:firstLineChars="200"/>
      </w:pPr>
      <w:r>
        <w:rPr>
          <w:rFonts w:hint="eastAsia"/>
        </w:rPr>
        <w:t>（</w:t>
      </w:r>
      <w:r>
        <w:t>1</w:t>
      </w:r>
      <w:r>
        <w:rPr>
          <w:rFonts w:hint="eastAsia"/>
        </w:rPr>
        <w:t>）相应的理论知识结构考核；</w:t>
      </w:r>
    </w:p>
    <w:p>
      <w:r>
        <w:rPr>
          <w:rFonts w:hint="eastAsia"/>
        </w:rPr>
        <w:tab/>
      </w:r>
      <w:r>
        <w:rPr>
          <w:rFonts w:hint="eastAsia"/>
        </w:rPr>
        <w:t>（</w:t>
      </w:r>
      <w:r>
        <w:t>2</w:t>
      </w:r>
      <w:r>
        <w:rPr>
          <w:rFonts w:hint="eastAsia"/>
        </w:rPr>
        <w:t>）相应的岗位工作作为实践与技能考核；</w:t>
      </w:r>
    </w:p>
    <w:p>
      <w:r>
        <w:rPr>
          <w:rFonts w:hint="eastAsia"/>
        </w:rPr>
        <w:tab/>
      </w:r>
      <w:r>
        <w:rPr>
          <w:rFonts w:hint="eastAsia"/>
        </w:rPr>
        <w:t>（</w:t>
      </w:r>
      <w:r>
        <w:t>3</w:t>
      </w:r>
      <w:r>
        <w:rPr>
          <w:rFonts w:hint="eastAsia"/>
        </w:rPr>
        <w:t>）素养考核：工作素养、遵纪守法、考勤、行为举止、沟通等；</w:t>
      </w:r>
    </w:p>
    <w:p>
      <w:r>
        <w:rPr>
          <w:rFonts w:hint="eastAsia"/>
        </w:rPr>
        <w:tab/>
      </w:r>
      <w:r>
        <w:rPr>
          <w:rFonts w:hint="eastAsia"/>
        </w:rPr>
        <w:t>（</w:t>
      </w:r>
      <w:r>
        <w:t>4</w:t>
      </w:r>
      <w:r>
        <w:rPr>
          <w:rFonts w:hint="eastAsia"/>
        </w:rPr>
        <w:t>）绩效考核：基于课程培训的工作业绩效果。</w:t>
      </w:r>
    </w:p>
    <w:p>
      <w:pPr>
        <w:pStyle w:val="3"/>
        <w:spacing w:before="0" w:after="0" w:line="415" w:lineRule="auto"/>
        <w:ind w:firstLine="482" w:firstLineChars="200"/>
        <w:rPr>
          <w:sz w:val="24"/>
        </w:rPr>
      </w:pPr>
      <w:bookmarkStart w:id="30" w:name="_Toc23065897"/>
      <w:r>
        <w:rPr>
          <w:rFonts w:hint="eastAsia"/>
          <w:sz w:val="24"/>
        </w:rPr>
        <w:t>（四）教学管理</w:t>
      </w:r>
      <w:bookmarkEnd w:id="30"/>
    </w:p>
    <w:p>
      <w:pPr>
        <w:ind w:left="630" w:leftChars="300"/>
      </w:pPr>
      <w:r>
        <w:rPr>
          <w:rFonts w:hint="eastAsia"/>
        </w:rPr>
        <w:t>1．教学管理：</w:t>
      </w:r>
    </w:p>
    <w:p>
      <w:pPr>
        <w:ind w:left="630" w:leftChars="300"/>
      </w:pPr>
      <w:r>
        <w:rPr>
          <w:rFonts w:hint="eastAsia"/>
        </w:rPr>
        <w:t>（</w:t>
      </w:r>
      <w:r>
        <w:t>1</w:t>
      </w:r>
      <w:r>
        <w:rPr>
          <w:rFonts w:hint="eastAsia"/>
        </w:rPr>
        <w:t>）学员的学籍由学校统一管理；</w:t>
      </w:r>
    </w:p>
    <w:p>
      <w:pPr>
        <w:ind w:left="630" w:leftChars="300"/>
      </w:pPr>
      <w:r>
        <w:rPr>
          <w:rFonts w:hint="eastAsia"/>
        </w:rPr>
        <w:t>（</w:t>
      </w:r>
      <w:r>
        <w:t>2</w:t>
      </w:r>
      <w:r>
        <w:rPr>
          <w:rFonts w:hint="eastAsia"/>
        </w:rPr>
        <w:t>）学员的日常管理遵守企业规章制度，以工作时间为考勤时间；</w:t>
      </w:r>
    </w:p>
    <w:p>
      <w:pPr>
        <w:ind w:left="630" w:leftChars="300"/>
      </w:pPr>
      <w:r>
        <w:rPr>
          <w:rFonts w:hint="eastAsia"/>
        </w:rPr>
        <w:t>（</w:t>
      </w:r>
      <w:r>
        <w:t>3</w:t>
      </w:r>
      <w:r>
        <w:rPr>
          <w:rFonts w:hint="eastAsia"/>
        </w:rPr>
        <w:t>）企业与学校共同商定授课时间；</w:t>
      </w:r>
    </w:p>
    <w:p>
      <w:pPr>
        <w:ind w:left="630" w:leftChars="300"/>
      </w:pPr>
      <w:r>
        <w:rPr>
          <w:rFonts w:hint="eastAsia"/>
        </w:rPr>
        <w:t>（</w:t>
      </w:r>
      <w:r>
        <w:t>4</w:t>
      </w:r>
      <w:r>
        <w:rPr>
          <w:rFonts w:hint="eastAsia"/>
        </w:rPr>
        <w:t>）校内教师下企业跟进企业授课，保障双导师在企业教学的执行，保障教学质量。</w:t>
      </w:r>
    </w:p>
    <w:p>
      <w:pPr>
        <w:ind w:left="630" w:leftChars="300"/>
      </w:pPr>
      <w:r>
        <w:rPr>
          <w:rFonts w:hint="eastAsia"/>
        </w:rPr>
        <w:t>2．教育管理：</w:t>
      </w:r>
    </w:p>
    <w:p>
      <w:pPr>
        <w:ind w:left="630" w:leftChars="300"/>
      </w:pPr>
      <w:r>
        <w:rPr>
          <w:rFonts w:hint="eastAsia"/>
        </w:rPr>
        <w:t>（</w:t>
      </w:r>
      <w:r>
        <w:t>1</w:t>
      </w:r>
      <w:r>
        <w:rPr>
          <w:rFonts w:hint="eastAsia"/>
        </w:rPr>
        <w:t>）设置校内</w:t>
      </w:r>
      <w:r>
        <w:t>1</w:t>
      </w:r>
      <w:r>
        <w:rPr>
          <w:rFonts w:hint="eastAsia"/>
        </w:rPr>
        <w:t>人为班主任；</w:t>
      </w:r>
    </w:p>
    <w:p>
      <w:pPr>
        <w:ind w:left="630" w:leftChars="300"/>
      </w:pPr>
      <w:r>
        <w:rPr>
          <w:rFonts w:hint="eastAsia"/>
        </w:rPr>
        <w:t>（</w:t>
      </w:r>
      <w:r>
        <w:t>2</w:t>
      </w:r>
      <w:r>
        <w:rPr>
          <w:rFonts w:hint="eastAsia"/>
        </w:rPr>
        <w:t>）广东科尔公司设置技术管理研究中心为主管部门，安排企业辅导员</w:t>
      </w:r>
      <w:r>
        <w:t>1</w:t>
      </w:r>
      <w:r>
        <w:rPr>
          <w:rFonts w:hint="eastAsia"/>
        </w:rPr>
        <w:t>人。</w:t>
      </w:r>
    </w:p>
    <w:p>
      <w:pPr>
        <w:pStyle w:val="3"/>
        <w:spacing w:before="0" w:after="0" w:line="415" w:lineRule="auto"/>
        <w:ind w:firstLine="482" w:firstLineChars="200"/>
        <w:rPr>
          <w:sz w:val="24"/>
        </w:rPr>
      </w:pPr>
      <w:bookmarkStart w:id="31" w:name="_Toc23065898"/>
      <w:r>
        <w:rPr>
          <w:rFonts w:hint="eastAsia"/>
          <w:sz w:val="24"/>
        </w:rPr>
        <w:t>（五）质量监控</w:t>
      </w:r>
      <w:bookmarkEnd w:id="31"/>
    </w:p>
    <w:p>
      <w:pPr>
        <w:ind w:left="210" w:leftChars="100" w:firstLine="420" w:firstLineChars="200"/>
      </w:pPr>
      <w:r>
        <w:t>1.</w:t>
      </w:r>
      <w:r>
        <w:rPr>
          <w:rFonts w:hint="eastAsia"/>
        </w:rPr>
        <w:t>学校与企业联合成立“广东工贸职业技术学院</w:t>
      </w:r>
      <w:r>
        <w:t>-</w:t>
      </w:r>
      <w:r>
        <w:rPr>
          <w:rFonts w:hint="eastAsia"/>
          <w:lang w:val="en-US" w:eastAsia="zh-CN"/>
        </w:rPr>
        <w:t>广州全成多维信息技术</w:t>
      </w:r>
      <w:r>
        <w:rPr>
          <w:rFonts w:hint="eastAsia"/>
        </w:rPr>
        <w:t>有限公司现代学徒制人才培养工作领导小组”。</w:t>
      </w:r>
    </w:p>
    <w:p>
      <w:pPr>
        <w:ind w:left="210" w:leftChars="100" w:firstLine="420" w:firstLineChars="200"/>
      </w:pPr>
      <w:r>
        <w:rPr>
          <w:rFonts w:hint="eastAsia"/>
        </w:rPr>
        <w:t>“广东工贸职业技术学院</w:t>
      </w:r>
      <w:r>
        <w:rPr>
          <w:rFonts w:hint="eastAsia"/>
          <w:lang w:val="en-US" w:eastAsia="zh-CN"/>
        </w:rPr>
        <w:t>广州全成多维信息技术</w:t>
      </w:r>
      <w:r>
        <w:rPr>
          <w:rFonts w:hint="eastAsia"/>
        </w:rPr>
        <w:t>有限公司现代学徒制人才培养工作领导小组”的职责是，定期或不定期召开沟通研讨会，讨论决定现代学徒制育人过程中的重大问题，统筹协调人才培养的相关工作。小组成员由校企双方的管理人员和专业（技术）骨干组成。</w:t>
      </w:r>
    </w:p>
    <w:p>
      <w:pPr>
        <w:ind w:left="210" w:leftChars="100"/>
      </w:pPr>
      <w:r>
        <w:rPr>
          <w:rFonts w:hint="eastAsia"/>
        </w:rPr>
        <w:tab/>
      </w:r>
      <w:r>
        <w:rPr>
          <w:rFonts w:hint="eastAsia"/>
        </w:rPr>
        <w:t xml:space="preserve">  </w:t>
      </w:r>
      <w:r>
        <w:t>2.</w:t>
      </w:r>
      <w:r>
        <w:rPr>
          <w:rFonts w:hint="eastAsia"/>
        </w:rPr>
        <w:t xml:space="preserve"> 在</w:t>
      </w:r>
      <w:r>
        <w:rPr>
          <w:rFonts w:hint="eastAsia"/>
          <w:lang w:val="en-US" w:eastAsia="zh-CN"/>
        </w:rPr>
        <w:t>广州全成多维信息技术</w:t>
      </w:r>
      <w:r>
        <w:rPr>
          <w:rFonts w:hint="eastAsia"/>
        </w:rPr>
        <w:t>有限公司组建“</w:t>
      </w:r>
      <w:r>
        <w:rPr>
          <w:rFonts w:hint="eastAsia"/>
          <w:lang w:val="en-US" w:eastAsia="zh-CN"/>
        </w:rPr>
        <w:t>广州全成多维信息技术</w:t>
      </w:r>
      <w:r>
        <w:rPr>
          <w:rFonts w:hint="eastAsia"/>
        </w:rPr>
        <w:t>有限公司学徒制人才培养工作小组”，该工作小组在领导小组的领导下开展工作，其职责是执行“现代学徒制人才培养工作领导小组”决议，组织实施现代学徒制人才培养方案，解决人才培养过程中的具体问题。</w:t>
      </w:r>
    </w:p>
    <w:p>
      <w:pPr>
        <w:pStyle w:val="2"/>
        <w:numPr>
          <w:ilvl w:val="0"/>
          <w:numId w:val="1"/>
        </w:numPr>
        <w:spacing w:before="0" w:after="0"/>
        <w:rPr>
          <w:sz w:val="28"/>
        </w:rPr>
      </w:pPr>
      <w:bookmarkStart w:id="32" w:name="_Toc23065899"/>
      <w:r>
        <w:rPr>
          <w:rFonts w:hint="eastAsia"/>
          <w:sz w:val="28"/>
        </w:rPr>
        <w:t>其他</w:t>
      </w:r>
      <w:bookmarkEnd w:id="32"/>
    </w:p>
    <w:p>
      <w:pPr>
        <w:pStyle w:val="3"/>
        <w:spacing w:before="0" w:after="0" w:line="415" w:lineRule="auto"/>
        <w:ind w:firstLine="482" w:firstLineChars="200"/>
        <w:rPr>
          <w:rFonts w:hint="eastAsia"/>
          <w:sz w:val="24"/>
        </w:rPr>
      </w:pPr>
      <w:bookmarkStart w:id="33" w:name="_Toc23065900"/>
      <w:r>
        <w:rPr>
          <w:rFonts w:hint="eastAsia"/>
          <w:sz w:val="24"/>
        </w:rPr>
        <w:t>（一）企业导师名单</w:t>
      </w:r>
      <w:bookmarkEnd w:id="33"/>
    </w:p>
    <w:tbl>
      <w:tblPr>
        <w:tblStyle w:val="12"/>
        <w:tblpPr w:leftFromText="180" w:rightFromText="180" w:vertAnchor="text" w:horzAnchor="page" w:tblpX="1762" w:tblpY="575"/>
        <w:tblOverlap w:val="never"/>
        <w:tblW w:w="9523" w:type="dxa"/>
        <w:tblInd w:w="0" w:type="dxa"/>
        <w:shd w:val="clear" w:color="auto" w:fill="auto"/>
        <w:tblLayout w:type="fixed"/>
        <w:tblCellMar>
          <w:top w:w="0" w:type="dxa"/>
          <w:left w:w="0" w:type="dxa"/>
          <w:bottom w:w="0" w:type="dxa"/>
          <w:right w:w="0" w:type="dxa"/>
        </w:tblCellMar>
      </w:tblPr>
      <w:tblGrid>
        <w:gridCol w:w="810"/>
        <w:gridCol w:w="1905"/>
        <w:gridCol w:w="1485"/>
        <w:gridCol w:w="2145"/>
        <w:gridCol w:w="3178"/>
      </w:tblGrid>
      <w:tr>
        <w:tblPrEx>
          <w:tblCellMar>
            <w:top w:w="0" w:type="dxa"/>
            <w:left w:w="0" w:type="dxa"/>
            <w:bottom w:w="0" w:type="dxa"/>
            <w:right w:w="0" w:type="dxa"/>
          </w:tblCellMar>
        </w:tblPrEx>
        <w:trPr>
          <w:trHeight w:val="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sz w:val="18"/>
              </w:rPr>
            </w:pPr>
            <w:r>
              <w:rPr>
                <w:rFonts w:hint="eastAsia"/>
                <w:b/>
                <w:sz w:val="18"/>
                <w:lang w:val="en-US" w:eastAsia="zh-CN"/>
              </w:rPr>
              <w:t>序号</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sz w:val="18"/>
              </w:rPr>
            </w:pPr>
            <w:r>
              <w:rPr>
                <w:rFonts w:hint="eastAsia"/>
                <w:b/>
                <w:sz w:val="18"/>
                <w:lang w:val="en-US" w:eastAsia="zh-CN"/>
              </w:rPr>
              <w:t>合作企业名称</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sz w:val="18"/>
              </w:rPr>
            </w:pPr>
            <w:r>
              <w:rPr>
                <w:rFonts w:hint="eastAsia"/>
                <w:b/>
                <w:sz w:val="18"/>
                <w:lang w:val="en-US" w:eastAsia="zh-CN"/>
              </w:rPr>
              <w:t>企业导师姓名</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sz w:val="18"/>
              </w:rPr>
            </w:pPr>
            <w:r>
              <w:rPr>
                <w:rFonts w:hint="eastAsia"/>
                <w:b/>
                <w:sz w:val="18"/>
                <w:lang w:val="en-US" w:eastAsia="zh-CN"/>
              </w:rPr>
              <w:t>职称、职务</w:t>
            </w:r>
          </w:p>
        </w:tc>
        <w:tc>
          <w:tcPr>
            <w:tcW w:w="31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sz w:val="18"/>
              </w:rPr>
            </w:pPr>
            <w:r>
              <w:rPr>
                <w:rFonts w:hint="eastAsia"/>
                <w:b/>
                <w:sz w:val="18"/>
                <w:lang w:val="en-US" w:eastAsia="zh-CN"/>
              </w:rPr>
              <w:t>承担教学任务</w:t>
            </w:r>
          </w:p>
        </w:tc>
      </w:tr>
      <w:tr>
        <w:tblPrEx>
          <w:tblCellMar>
            <w:top w:w="0" w:type="dxa"/>
            <w:left w:w="0" w:type="dxa"/>
            <w:bottom w:w="0" w:type="dxa"/>
            <w:right w:w="0" w:type="dxa"/>
          </w:tblCellMar>
        </w:tblPrEx>
        <w:trPr>
          <w:trHeight w:val="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1</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广州全成多维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庞国俊</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技术总监</w:t>
            </w:r>
          </w:p>
        </w:tc>
        <w:tc>
          <w:tcPr>
            <w:tcW w:w="31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图形图像处理</w:t>
            </w:r>
          </w:p>
        </w:tc>
      </w:tr>
      <w:tr>
        <w:tblPrEx>
          <w:tblCellMar>
            <w:top w:w="0" w:type="dxa"/>
            <w:left w:w="0" w:type="dxa"/>
            <w:bottom w:w="0" w:type="dxa"/>
            <w:right w:w="0" w:type="dxa"/>
          </w:tblCellMar>
        </w:tblPrEx>
        <w:trPr>
          <w:trHeight w:val="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2</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广州全成多维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毛万里</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技术部经理</w:t>
            </w:r>
          </w:p>
        </w:tc>
        <w:tc>
          <w:tcPr>
            <w:tcW w:w="31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AutoCAD数字测绘</w:t>
            </w:r>
          </w:p>
        </w:tc>
      </w:tr>
      <w:tr>
        <w:tblPrEx>
          <w:shd w:val="clear" w:color="auto" w:fill="auto"/>
          <w:tblCellMar>
            <w:top w:w="0" w:type="dxa"/>
            <w:left w:w="0" w:type="dxa"/>
            <w:bottom w:w="0" w:type="dxa"/>
            <w:right w:w="0" w:type="dxa"/>
          </w:tblCellMar>
        </w:tblPrEx>
        <w:trPr>
          <w:trHeight w:val="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3</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广州全成多维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宋小波</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质检部经理</w:t>
            </w:r>
          </w:p>
        </w:tc>
        <w:tc>
          <w:tcPr>
            <w:tcW w:w="31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测量技术基础</w:t>
            </w:r>
          </w:p>
        </w:tc>
      </w:tr>
      <w:tr>
        <w:tblPrEx>
          <w:tblCellMar>
            <w:top w:w="0" w:type="dxa"/>
            <w:left w:w="0" w:type="dxa"/>
            <w:bottom w:w="0" w:type="dxa"/>
            <w:right w:w="0" w:type="dxa"/>
          </w:tblCellMar>
        </w:tblPrEx>
        <w:trPr>
          <w:trHeight w:val="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4</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广州全成多维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庞国俊</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技术总监</w:t>
            </w:r>
          </w:p>
        </w:tc>
        <w:tc>
          <w:tcPr>
            <w:tcW w:w="31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控制测量（含测量平差、GNSS测量技术）</w:t>
            </w:r>
          </w:p>
        </w:tc>
      </w:tr>
      <w:tr>
        <w:tblPrEx>
          <w:tblCellMar>
            <w:top w:w="0" w:type="dxa"/>
            <w:left w:w="0" w:type="dxa"/>
            <w:bottom w:w="0" w:type="dxa"/>
            <w:right w:w="0" w:type="dxa"/>
          </w:tblCellMar>
        </w:tblPrEx>
        <w:trPr>
          <w:trHeight w:val="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6</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广州全成多维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李高潮</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总工办主任</w:t>
            </w:r>
          </w:p>
        </w:tc>
        <w:tc>
          <w:tcPr>
            <w:tcW w:w="31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数字化测图</w:t>
            </w:r>
          </w:p>
        </w:tc>
      </w:tr>
      <w:tr>
        <w:tblPrEx>
          <w:tblCellMar>
            <w:top w:w="0" w:type="dxa"/>
            <w:left w:w="0" w:type="dxa"/>
            <w:bottom w:w="0" w:type="dxa"/>
            <w:right w:w="0" w:type="dxa"/>
          </w:tblCellMar>
        </w:tblPrEx>
        <w:trPr>
          <w:trHeight w:val="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8</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广州全成多维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戴勇军</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航测部经理</w:t>
            </w:r>
          </w:p>
        </w:tc>
        <w:tc>
          <w:tcPr>
            <w:tcW w:w="31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无人机摄影测量</w:t>
            </w:r>
          </w:p>
        </w:tc>
      </w:tr>
      <w:tr>
        <w:tblPrEx>
          <w:shd w:val="clear" w:color="auto" w:fill="auto"/>
          <w:tblCellMar>
            <w:top w:w="0" w:type="dxa"/>
            <w:left w:w="0" w:type="dxa"/>
            <w:bottom w:w="0" w:type="dxa"/>
            <w:right w:w="0" w:type="dxa"/>
          </w:tblCellMar>
        </w:tblPrEx>
        <w:trPr>
          <w:trHeight w:val="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9</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广州全成多维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毛万里</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技术部经理</w:t>
            </w:r>
          </w:p>
        </w:tc>
        <w:tc>
          <w:tcPr>
            <w:tcW w:w="31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遥感技术及应用</w:t>
            </w:r>
          </w:p>
        </w:tc>
      </w:tr>
      <w:tr>
        <w:tblPrEx>
          <w:shd w:val="clear" w:color="auto" w:fill="auto"/>
          <w:tblCellMar>
            <w:top w:w="0" w:type="dxa"/>
            <w:left w:w="0" w:type="dxa"/>
            <w:bottom w:w="0" w:type="dxa"/>
            <w:right w:w="0" w:type="dxa"/>
          </w:tblCellMar>
        </w:tblPrEx>
        <w:trPr>
          <w:trHeight w:val="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11</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广州全成多维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陈顺生</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高级工程师</w:t>
            </w:r>
          </w:p>
        </w:tc>
        <w:tc>
          <w:tcPr>
            <w:tcW w:w="31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工程测量</w:t>
            </w:r>
          </w:p>
        </w:tc>
      </w:tr>
      <w:tr>
        <w:tblPrEx>
          <w:shd w:val="clear" w:color="auto" w:fill="auto"/>
          <w:tblCellMar>
            <w:top w:w="0" w:type="dxa"/>
            <w:left w:w="0" w:type="dxa"/>
            <w:bottom w:w="0" w:type="dxa"/>
            <w:right w:w="0" w:type="dxa"/>
          </w:tblCellMar>
        </w:tblPrEx>
        <w:trPr>
          <w:trHeight w:val="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12</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广州全成多维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茹光校</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工会主席</w:t>
            </w:r>
          </w:p>
        </w:tc>
        <w:tc>
          <w:tcPr>
            <w:tcW w:w="31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拓展训练与爱国主义教育</w:t>
            </w:r>
          </w:p>
        </w:tc>
      </w:tr>
      <w:tr>
        <w:tblPrEx>
          <w:shd w:val="clear" w:color="auto" w:fill="auto"/>
          <w:tblCellMar>
            <w:top w:w="0" w:type="dxa"/>
            <w:left w:w="0" w:type="dxa"/>
            <w:bottom w:w="0" w:type="dxa"/>
            <w:right w:w="0" w:type="dxa"/>
          </w:tblCellMar>
        </w:tblPrEx>
        <w:trPr>
          <w:trHeight w:val="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default"/>
                <w:b w:val="0"/>
                <w:bCs/>
                <w:sz w:val="18"/>
                <w:lang w:val="en-US"/>
              </w:rPr>
            </w:pPr>
            <w:r>
              <w:rPr>
                <w:rFonts w:hint="eastAsia"/>
                <w:b w:val="0"/>
                <w:bCs/>
                <w:sz w:val="18"/>
                <w:lang w:val="en-US" w:eastAsia="zh-CN"/>
              </w:rPr>
              <w:t>13</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广州全成多维</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邓从兵</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工程师</w:t>
            </w:r>
          </w:p>
        </w:tc>
        <w:tc>
          <w:tcPr>
            <w:tcW w:w="31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b w:val="0"/>
                <w:bCs/>
                <w:sz w:val="18"/>
              </w:rPr>
            </w:pPr>
            <w:r>
              <w:rPr>
                <w:rFonts w:hint="eastAsia"/>
                <w:b w:val="0"/>
                <w:bCs/>
                <w:sz w:val="18"/>
                <w:lang w:val="en-US" w:eastAsia="zh-CN"/>
              </w:rPr>
              <w:t>安全生产教育</w:t>
            </w:r>
          </w:p>
        </w:tc>
      </w:tr>
    </w:tbl>
    <w:p/>
    <w:p>
      <w:pPr>
        <w:pStyle w:val="3"/>
        <w:spacing w:before="0" w:after="0" w:line="415" w:lineRule="auto"/>
        <w:ind w:firstLine="482" w:firstLineChars="200"/>
        <w:rPr>
          <w:sz w:val="24"/>
        </w:rPr>
      </w:pPr>
      <w:bookmarkStart w:id="34" w:name="_Toc23065901"/>
      <w:r>
        <w:rPr>
          <w:rFonts w:hint="eastAsia"/>
          <w:sz w:val="24"/>
        </w:rPr>
        <w:t>（二）学校导师名单</w:t>
      </w:r>
      <w:bookmarkEnd w:id="34"/>
    </w:p>
    <w:tbl>
      <w:tblPr>
        <w:tblStyle w:val="13"/>
        <w:tblW w:w="8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126"/>
        <w:gridCol w:w="1560"/>
        <w:gridCol w:w="2126"/>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17" w:type="dxa"/>
            <w:vAlign w:val="center"/>
          </w:tcPr>
          <w:p>
            <w:pPr>
              <w:jc w:val="center"/>
              <w:rPr>
                <w:b/>
                <w:sz w:val="18"/>
              </w:rPr>
            </w:pPr>
            <w:r>
              <w:rPr>
                <w:rFonts w:hint="eastAsia"/>
                <w:b/>
                <w:sz w:val="18"/>
              </w:rPr>
              <w:t>序号</w:t>
            </w:r>
          </w:p>
        </w:tc>
        <w:tc>
          <w:tcPr>
            <w:tcW w:w="2126" w:type="dxa"/>
            <w:vAlign w:val="center"/>
          </w:tcPr>
          <w:p>
            <w:pPr>
              <w:jc w:val="center"/>
              <w:rPr>
                <w:b/>
                <w:sz w:val="18"/>
              </w:rPr>
            </w:pPr>
            <w:r>
              <w:rPr>
                <w:rFonts w:hint="eastAsia"/>
                <w:b/>
                <w:sz w:val="18"/>
              </w:rPr>
              <w:t>学校名称</w:t>
            </w:r>
          </w:p>
        </w:tc>
        <w:tc>
          <w:tcPr>
            <w:tcW w:w="1560" w:type="dxa"/>
            <w:vAlign w:val="center"/>
          </w:tcPr>
          <w:p>
            <w:pPr>
              <w:jc w:val="center"/>
              <w:rPr>
                <w:b/>
                <w:sz w:val="18"/>
              </w:rPr>
            </w:pPr>
            <w:r>
              <w:rPr>
                <w:rFonts w:hint="eastAsia"/>
                <w:b/>
                <w:sz w:val="18"/>
              </w:rPr>
              <w:t>学校导师姓名</w:t>
            </w:r>
          </w:p>
        </w:tc>
        <w:tc>
          <w:tcPr>
            <w:tcW w:w="2126" w:type="dxa"/>
            <w:vAlign w:val="center"/>
          </w:tcPr>
          <w:p>
            <w:pPr>
              <w:jc w:val="center"/>
              <w:rPr>
                <w:b/>
                <w:sz w:val="18"/>
              </w:rPr>
            </w:pPr>
            <w:r>
              <w:rPr>
                <w:rFonts w:hint="eastAsia"/>
                <w:b/>
                <w:sz w:val="18"/>
              </w:rPr>
              <w:t>职称、职务</w:t>
            </w:r>
          </w:p>
        </w:tc>
        <w:tc>
          <w:tcPr>
            <w:tcW w:w="2109" w:type="dxa"/>
            <w:vAlign w:val="center"/>
          </w:tcPr>
          <w:p>
            <w:pPr>
              <w:jc w:val="center"/>
              <w:rPr>
                <w:b/>
                <w:sz w:val="18"/>
              </w:rPr>
            </w:pPr>
            <w:r>
              <w:rPr>
                <w:rFonts w:hint="eastAsia"/>
                <w:b/>
                <w:sz w:val="18"/>
              </w:rPr>
              <w:t>承担教学任务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17" w:type="dxa"/>
            <w:vAlign w:val="center"/>
          </w:tcPr>
          <w:p>
            <w:pPr>
              <w:jc w:val="center"/>
              <w:rPr>
                <w:sz w:val="18"/>
              </w:rPr>
            </w:pPr>
            <w:r>
              <w:rPr>
                <w:rFonts w:hint="eastAsia"/>
                <w:sz w:val="18"/>
              </w:rPr>
              <w:t>1</w:t>
            </w:r>
          </w:p>
        </w:tc>
        <w:tc>
          <w:tcPr>
            <w:tcW w:w="2126" w:type="dxa"/>
            <w:vAlign w:val="center"/>
          </w:tcPr>
          <w:p>
            <w:pPr>
              <w:jc w:val="center"/>
              <w:rPr>
                <w:sz w:val="18"/>
              </w:rPr>
            </w:pPr>
            <w:r>
              <w:rPr>
                <w:rFonts w:hint="eastAsia"/>
                <w:sz w:val="18"/>
              </w:rPr>
              <w:t>广东工贸职业技术学院</w:t>
            </w:r>
          </w:p>
        </w:tc>
        <w:tc>
          <w:tcPr>
            <w:tcW w:w="1560" w:type="dxa"/>
            <w:vAlign w:val="center"/>
          </w:tcPr>
          <w:p>
            <w:pPr>
              <w:jc w:val="center"/>
              <w:rPr>
                <w:rFonts w:hint="default" w:eastAsiaTheme="minorEastAsia"/>
                <w:sz w:val="18"/>
                <w:lang w:val="en-US" w:eastAsia="zh-CN"/>
              </w:rPr>
            </w:pPr>
            <w:r>
              <w:rPr>
                <w:rFonts w:hint="eastAsia"/>
                <w:sz w:val="18"/>
                <w:lang w:val="en-US" w:eastAsia="zh-CN"/>
              </w:rPr>
              <w:t>侯林锋</w:t>
            </w:r>
          </w:p>
        </w:tc>
        <w:tc>
          <w:tcPr>
            <w:tcW w:w="2126" w:type="dxa"/>
            <w:vAlign w:val="center"/>
          </w:tcPr>
          <w:p>
            <w:pPr>
              <w:jc w:val="center"/>
              <w:rPr>
                <w:sz w:val="18"/>
              </w:rPr>
            </w:pPr>
            <w:r>
              <w:rPr>
                <w:rFonts w:hint="eastAsia"/>
                <w:sz w:val="18"/>
              </w:rPr>
              <w:t>副教授</w:t>
            </w:r>
          </w:p>
        </w:tc>
        <w:tc>
          <w:tcPr>
            <w:tcW w:w="2109" w:type="dxa"/>
            <w:vAlign w:val="center"/>
          </w:tcPr>
          <w:p>
            <w:pPr>
              <w:jc w:val="center"/>
              <w:rPr>
                <w:rFonts w:hint="default" w:eastAsiaTheme="minorEastAsia"/>
                <w:sz w:val="18"/>
                <w:lang w:val="en-US" w:eastAsia="zh-CN"/>
              </w:rPr>
            </w:pPr>
            <w:r>
              <w:rPr>
                <w:rFonts w:hint="eastAsia"/>
                <w:sz w:val="18"/>
                <w:lang w:val="en-US" w:eastAsia="zh-CN"/>
              </w:rPr>
              <w:t>数字化测图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17" w:type="dxa"/>
            <w:vAlign w:val="center"/>
          </w:tcPr>
          <w:p>
            <w:pPr>
              <w:jc w:val="center"/>
              <w:rPr>
                <w:sz w:val="18"/>
              </w:rPr>
            </w:pPr>
            <w:r>
              <w:rPr>
                <w:rFonts w:hint="eastAsia"/>
                <w:sz w:val="18"/>
              </w:rPr>
              <w:t>2</w:t>
            </w:r>
          </w:p>
        </w:tc>
        <w:tc>
          <w:tcPr>
            <w:tcW w:w="2126" w:type="dxa"/>
            <w:vAlign w:val="center"/>
          </w:tcPr>
          <w:p>
            <w:pPr>
              <w:jc w:val="center"/>
              <w:rPr>
                <w:sz w:val="18"/>
              </w:rPr>
            </w:pPr>
            <w:r>
              <w:rPr>
                <w:rFonts w:hint="eastAsia"/>
                <w:sz w:val="18"/>
              </w:rPr>
              <w:t>广东工贸职业技术学院</w:t>
            </w:r>
          </w:p>
        </w:tc>
        <w:tc>
          <w:tcPr>
            <w:tcW w:w="1560" w:type="dxa"/>
            <w:vAlign w:val="center"/>
          </w:tcPr>
          <w:p>
            <w:pPr>
              <w:jc w:val="center"/>
              <w:rPr>
                <w:rFonts w:hint="default" w:eastAsiaTheme="minorEastAsia"/>
                <w:sz w:val="18"/>
                <w:lang w:val="en-US" w:eastAsia="zh-CN"/>
              </w:rPr>
            </w:pPr>
            <w:r>
              <w:rPr>
                <w:rFonts w:hint="eastAsia"/>
                <w:sz w:val="18"/>
                <w:lang w:val="en-US" w:eastAsia="zh-CN"/>
              </w:rPr>
              <w:t>杜向锋</w:t>
            </w:r>
          </w:p>
        </w:tc>
        <w:tc>
          <w:tcPr>
            <w:tcW w:w="2126" w:type="dxa"/>
            <w:vAlign w:val="center"/>
          </w:tcPr>
          <w:p>
            <w:pPr>
              <w:jc w:val="center"/>
              <w:rPr>
                <w:sz w:val="18"/>
              </w:rPr>
            </w:pPr>
            <w:r>
              <w:rPr>
                <w:rFonts w:hint="eastAsia"/>
                <w:sz w:val="18"/>
              </w:rPr>
              <w:t>副教授</w:t>
            </w:r>
          </w:p>
        </w:tc>
        <w:tc>
          <w:tcPr>
            <w:tcW w:w="2109" w:type="dxa"/>
            <w:vAlign w:val="center"/>
          </w:tcPr>
          <w:p>
            <w:pPr>
              <w:jc w:val="center"/>
              <w:rPr>
                <w:rFonts w:hint="default" w:eastAsiaTheme="minorEastAsia"/>
                <w:sz w:val="18"/>
                <w:lang w:val="en-US" w:eastAsia="zh-CN"/>
              </w:rPr>
            </w:pPr>
            <w:r>
              <w:rPr>
                <w:rFonts w:hint="eastAsia"/>
                <w:sz w:val="18"/>
                <w:lang w:val="en-US" w:eastAsia="zh-CN"/>
              </w:rPr>
              <w:t>控制测量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17" w:type="dxa"/>
            <w:vAlign w:val="center"/>
          </w:tcPr>
          <w:p>
            <w:pPr>
              <w:jc w:val="center"/>
              <w:rPr>
                <w:sz w:val="18"/>
              </w:rPr>
            </w:pPr>
            <w:r>
              <w:rPr>
                <w:rFonts w:hint="eastAsia"/>
                <w:sz w:val="18"/>
              </w:rPr>
              <w:t>3</w:t>
            </w:r>
          </w:p>
        </w:tc>
        <w:tc>
          <w:tcPr>
            <w:tcW w:w="2126" w:type="dxa"/>
            <w:vAlign w:val="center"/>
          </w:tcPr>
          <w:p>
            <w:pPr>
              <w:jc w:val="center"/>
              <w:rPr>
                <w:sz w:val="18"/>
              </w:rPr>
            </w:pPr>
            <w:r>
              <w:rPr>
                <w:rFonts w:hint="eastAsia"/>
                <w:sz w:val="18"/>
              </w:rPr>
              <w:t>广东工贸职业技术学院</w:t>
            </w:r>
          </w:p>
        </w:tc>
        <w:tc>
          <w:tcPr>
            <w:tcW w:w="1560" w:type="dxa"/>
            <w:vAlign w:val="center"/>
          </w:tcPr>
          <w:p>
            <w:pPr>
              <w:jc w:val="center"/>
              <w:rPr>
                <w:rFonts w:hint="eastAsia" w:eastAsiaTheme="minorEastAsia"/>
                <w:sz w:val="18"/>
                <w:lang w:eastAsia="zh-CN"/>
              </w:rPr>
            </w:pPr>
            <w:r>
              <w:rPr>
                <w:rFonts w:hint="eastAsia"/>
                <w:sz w:val="18"/>
                <w:lang w:val="en-US" w:eastAsia="zh-CN"/>
              </w:rPr>
              <w:t>吴献文</w:t>
            </w:r>
          </w:p>
        </w:tc>
        <w:tc>
          <w:tcPr>
            <w:tcW w:w="2126" w:type="dxa"/>
            <w:vAlign w:val="center"/>
          </w:tcPr>
          <w:p>
            <w:pPr>
              <w:jc w:val="center"/>
              <w:rPr>
                <w:rFonts w:hint="default" w:eastAsiaTheme="minorEastAsia"/>
                <w:sz w:val="18"/>
                <w:lang w:val="en-US" w:eastAsia="zh-CN"/>
              </w:rPr>
            </w:pPr>
            <w:r>
              <w:rPr>
                <w:rFonts w:hint="eastAsia"/>
                <w:sz w:val="18"/>
                <w:lang w:val="en-US" w:eastAsia="zh-CN"/>
              </w:rPr>
              <w:t>高级工程师</w:t>
            </w:r>
          </w:p>
        </w:tc>
        <w:tc>
          <w:tcPr>
            <w:tcW w:w="2109" w:type="dxa"/>
            <w:vAlign w:val="center"/>
          </w:tcPr>
          <w:p>
            <w:pPr>
              <w:jc w:val="center"/>
              <w:rPr>
                <w:rFonts w:hint="default" w:eastAsiaTheme="minorEastAsia"/>
                <w:sz w:val="18"/>
                <w:lang w:val="en-US" w:eastAsia="zh-CN"/>
              </w:rPr>
            </w:pPr>
            <w:r>
              <w:rPr>
                <w:rFonts w:hint="eastAsia"/>
                <w:sz w:val="18"/>
                <w:lang w:val="en-US" w:eastAsia="zh-CN"/>
              </w:rPr>
              <w:t>工程测量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17" w:type="dxa"/>
            <w:vAlign w:val="center"/>
          </w:tcPr>
          <w:p>
            <w:pPr>
              <w:jc w:val="center"/>
              <w:rPr>
                <w:sz w:val="18"/>
              </w:rPr>
            </w:pPr>
            <w:r>
              <w:rPr>
                <w:rFonts w:hint="eastAsia"/>
                <w:sz w:val="18"/>
              </w:rPr>
              <w:t>4</w:t>
            </w:r>
          </w:p>
        </w:tc>
        <w:tc>
          <w:tcPr>
            <w:tcW w:w="2126" w:type="dxa"/>
            <w:vAlign w:val="center"/>
          </w:tcPr>
          <w:p>
            <w:pPr>
              <w:jc w:val="center"/>
              <w:rPr>
                <w:sz w:val="18"/>
              </w:rPr>
            </w:pPr>
            <w:r>
              <w:rPr>
                <w:rFonts w:hint="eastAsia"/>
                <w:sz w:val="18"/>
              </w:rPr>
              <w:t>广东工贸职业技术学院</w:t>
            </w:r>
          </w:p>
        </w:tc>
        <w:tc>
          <w:tcPr>
            <w:tcW w:w="1560" w:type="dxa"/>
            <w:vAlign w:val="center"/>
          </w:tcPr>
          <w:p>
            <w:pPr>
              <w:jc w:val="center"/>
              <w:rPr>
                <w:rFonts w:hint="default" w:eastAsiaTheme="minorEastAsia"/>
                <w:sz w:val="18"/>
                <w:lang w:val="en-US" w:eastAsia="zh-CN"/>
              </w:rPr>
            </w:pPr>
            <w:r>
              <w:rPr>
                <w:rFonts w:hint="eastAsia"/>
                <w:sz w:val="18"/>
                <w:lang w:val="en-US" w:eastAsia="zh-CN"/>
              </w:rPr>
              <w:t>安丽</w:t>
            </w:r>
          </w:p>
        </w:tc>
        <w:tc>
          <w:tcPr>
            <w:tcW w:w="2126" w:type="dxa"/>
            <w:vAlign w:val="center"/>
          </w:tcPr>
          <w:p>
            <w:pPr>
              <w:jc w:val="center"/>
              <w:rPr>
                <w:sz w:val="18"/>
              </w:rPr>
            </w:pPr>
            <w:r>
              <w:rPr>
                <w:rFonts w:hint="eastAsia"/>
                <w:sz w:val="18"/>
              </w:rPr>
              <w:t>讲师</w:t>
            </w:r>
          </w:p>
        </w:tc>
        <w:tc>
          <w:tcPr>
            <w:tcW w:w="2109" w:type="dxa"/>
            <w:vAlign w:val="center"/>
          </w:tcPr>
          <w:p>
            <w:pPr>
              <w:jc w:val="center"/>
              <w:rPr>
                <w:rFonts w:hint="default" w:eastAsiaTheme="minorEastAsia"/>
                <w:sz w:val="18"/>
                <w:lang w:val="en-US" w:eastAsia="zh-CN"/>
              </w:rPr>
            </w:pPr>
            <w:r>
              <w:rPr>
                <w:rFonts w:hint="eastAsia"/>
                <w:sz w:val="18"/>
                <w:lang w:val="en-US" w:eastAsia="zh-CN"/>
              </w:rPr>
              <w:t>AutoCAD数字测绘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17" w:type="dxa"/>
            <w:vAlign w:val="center"/>
          </w:tcPr>
          <w:p>
            <w:pPr>
              <w:jc w:val="center"/>
              <w:rPr>
                <w:sz w:val="18"/>
              </w:rPr>
            </w:pPr>
            <w:r>
              <w:rPr>
                <w:rFonts w:hint="eastAsia"/>
                <w:sz w:val="18"/>
              </w:rPr>
              <w:t>5</w:t>
            </w:r>
          </w:p>
        </w:tc>
        <w:tc>
          <w:tcPr>
            <w:tcW w:w="2126" w:type="dxa"/>
            <w:vAlign w:val="center"/>
          </w:tcPr>
          <w:p>
            <w:pPr>
              <w:jc w:val="center"/>
              <w:rPr>
                <w:sz w:val="18"/>
              </w:rPr>
            </w:pPr>
            <w:r>
              <w:rPr>
                <w:rFonts w:hint="eastAsia"/>
                <w:sz w:val="18"/>
              </w:rPr>
              <w:t>广东工贸职业技术学院</w:t>
            </w:r>
          </w:p>
        </w:tc>
        <w:tc>
          <w:tcPr>
            <w:tcW w:w="1560" w:type="dxa"/>
            <w:vAlign w:val="center"/>
          </w:tcPr>
          <w:p>
            <w:pPr>
              <w:jc w:val="center"/>
              <w:rPr>
                <w:rFonts w:hint="default" w:eastAsiaTheme="minorEastAsia"/>
                <w:sz w:val="18"/>
                <w:lang w:val="en-US" w:eastAsia="zh-CN"/>
              </w:rPr>
            </w:pPr>
            <w:r>
              <w:rPr>
                <w:rFonts w:hint="eastAsia"/>
                <w:sz w:val="18"/>
                <w:lang w:val="en-US" w:eastAsia="zh-CN"/>
              </w:rPr>
              <w:t>喻怀义</w:t>
            </w:r>
          </w:p>
        </w:tc>
        <w:tc>
          <w:tcPr>
            <w:tcW w:w="2126" w:type="dxa"/>
            <w:vAlign w:val="center"/>
          </w:tcPr>
          <w:p>
            <w:pPr>
              <w:jc w:val="center"/>
              <w:rPr>
                <w:rFonts w:hint="eastAsia" w:eastAsiaTheme="minorEastAsia"/>
                <w:sz w:val="18"/>
                <w:lang w:eastAsia="zh-CN"/>
              </w:rPr>
            </w:pPr>
            <w:r>
              <w:rPr>
                <w:rFonts w:hint="eastAsia"/>
                <w:sz w:val="18"/>
                <w:lang w:val="en-US" w:eastAsia="zh-CN"/>
              </w:rPr>
              <w:t>讲师</w:t>
            </w:r>
          </w:p>
        </w:tc>
        <w:tc>
          <w:tcPr>
            <w:tcW w:w="2109" w:type="dxa"/>
            <w:vAlign w:val="center"/>
          </w:tcPr>
          <w:p>
            <w:pPr>
              <w:jc w:val="center"/>
              <w:rPr>
                <w:sz w:val="18"/>
              </w:rPr>
            </w:pPr>
            <w:r>
              <w:rPr>
                <w:rFonts w:hint="eastAsia"/>
                <w:sz w:val="18"/>
                <w:lang w:val="en-US" w:eastAsia="zh-CN"/>
              </w:rPr>
              <w:t>测量技术基础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17" w:type="dxa"/>
            <w:vAlign w:val="center"/>
          </w:tcPr>
          <w:p>
            <w:pPr>
              <w:jc w:val="center"/>
              <w:rPr>
                <w:sz w:val="18"/>
              </w:rPr>
            </w:pPr>
            <w:r>
              <w:rPr>
                <w:rFonts w:hint="eastAsia"/>
                <w:sz w:val="18"/>
              </w:rPr>
              <w:t>6</w:t>
            </w:r>
          </w:p>
        </w:tc>
        <w:tc>
          <w:tcPr>
            <w:tcW w:w="2126" w:type="dxa"/>
            <w:vAlign w:val="center"/>
          </w:tcPr>
          <w:p>
            <w:pPr>
              <w:jc w:val="center"/>
              <w:rPr>
                <w:sz w:val="18"/>
              </w:rPr>
            </w:pPr>
            <w:r>
              <w:rPr>
                <w:rFonts w:hint="eastAsia"/>
                <w:sz w:val="18"/>
              </w:rPr>
              <w:t>广东工贸职业技术学院</w:t>
            </w:r>
          </w:p>
        </w:tc>
        <w:tc>
          <w:tcPr>
            <w:tcW w:w="1560" w:type="dxa"/>
            <w:vAlign w:val="center"/>
          </w:tcPr>
          <w:p>
            <w:pPr>
              <w:jc w:val="center"/>
              <w:rPr>
                <w:rFonts w:hint="default" w:eastAsiaTheme="minorEastAsia"/>
                <w:sz w:val="18"/>
                <w:lang w:val="en-US" w:eastAsia="zh-CN"/>
              </w:rPr>
            </w:pPr>
            <w:r>
              <w:rPr>
                <w:rFonts w:hint="eastAsia"/>
                <w:sz w:val="18"/>
                <w:lang w:val="en-US" w:eastAsia="zh-CN"/>
              </w:rPr>
              <w:t>祖为国</w:t>
            </w:r>
          </w:p>
        </w:tc>
        <w:tc>
          <w:tcPr>
            <w:tcW w:w="2126" w:type="dxa"/>
            <w:vAlign w:val="center"/>
          </w:tcPr>
          <w:p>
            <w:pPr>
              <w:jc w:val="center"/>
              <w:rPr>
                <w:sz w:val="18"/>
              </w:rPr>
            </w:pPr>
            <w:r>
              <w:rPr>
                <w:rFonts w:hint="eastAsia"/>
                <w:sz w:val="18"/>
                <w:lang w:val="en-US" w:eastAsia="zh-CN"/>
              </w:rPr>
              <w:t>高级工程师</w:t>
            </w:r>
          </w:p>
        </w:tc>
        <w:tc>
          <w:tcPr>
            <w:tcW w:w="2109" w:type="dxa"/>
            <w:vAlign w:val="center"/>
          </w:tcPr>
          <w:p>
            <w:pPr>
              <w:jc w:val="center"/>
              <w:rPr>
                <w:rFonts w:hint="default" w:eastAsiaTheme="minorEastAsia"/>
                <w:sz w:val="18"/>
                <w:lang w:val="en-US" w:eastAsia="zh-CN"/>
              </w:rPr>
            </w:pPr>
            <w:r>
              <w:rPr>
                <w:rFonts w:hint="eastAsia"/>
                <w:sz w:val="18"/>
                <w:lang w:val="en-US" w:eastAsia="zh-CN"/>
              </w:rPr>
              <w:t>无人机摄影测量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17" w:type="dxa"/>
            <w:vAlign w:val="center"/>
          </w:tcPr>
          <w:p>
            <w:pPr>
              <w:jc w:val="center"/>
              <w:rPr>
                <w:sz w:val="18"/>
              </w:rPr>
            </w:pPr>
            <w:r>
              <w:rPr>
                <w:rFonts w:hint="eastAsia"/>
                <w:sz w:val="18"/>
              </w:rPr>
              <w:t>7</w:t>
            </w:r>
          </w:p>
        </w:tc>
        <w:tc>
          <w:tcPr>
            <w:tcW w:w="2126" w:type="dxa"/>
            <w:vAlign w:val="center"/>
          </w:tcPr>
          <w:p>
            <w:pPr>
              <w:jc w:val="center"/>
              <w:rPr>
                <w:sz w:val="18"/>
              </w:rPr>
            </w:pPr>
            <w:r>
              <w:rPr>
                <w:rFonts w:hint="eastAsia"/>
                <w:sz w:val="18"/>
              </w:rPr>
              <w:t>广东工贸职业技术学院</w:t>
            </w:r>
          </w:p>
        </w:tc>
        <w:tc>
          <w:tcPr>
            <w:tcW w:w="1560" w:type="dxa"/>
            <w:vAlign w:val="center"/>
          </w:tcPr>
          <w:p>
            <w:pPr>
              <w:jc w:val="center"/>
              <w:rPr>
                <w:rFonts w:hint="default" w:eastAsiaTheme="minorEastAsia"/>
                <w:sz w:val="18"/>
                <w:lang w:val="en-US" w:eastAsia="zh-CN"/>
              </w:rPr>
            </w:pPr>
            <w:r>
              <w:rPr>
                <w:rFonts w:hint="eastAsia"/>
                <w:sz w:val="18"/>
                <w:lang w:val="en-US" w:eastAsia="zh-CN"/>
              </w:rPr>
              <w:t>谭金石</w:t>
            </w:r>
          </w:p>
        </w:tc>
        <w:tc>
          <w:tcPr>
            <w:tcW w:w="2126" w:type="dxa"/>
            <w:vAlign w:val="center"/>
          </w:tcPr>
          <w:p>
            <w:pPr>
              <w:jc w:val="center"/>
              <w:rPr>
                <w:sz w:val="18"/>
              </w:rPr>
            </w:pPr>
            <w:r>
              <w:rPr>
                <w:rFonts w:hint="eastAsia"/>
                <w:sz w:val="18"/>
                <w:lang w:val="en-US" w:eastAsia="zh-CN"/>
              </w:rPr>
              <w:t>高级工程师</w:t>
            </w:r>
          </w:p>
        </w:tc>
        <w:tc>
          <w:tcPr>
            <w:tcW w:w="2109" w:type="dxa"/>
            <w:vAlign w:val="center"/>
          </w:tcPr>
          <w:p>
            <w:pPr>
              <w:jc w:val="center"/>
              <w:rPr>
                <w:rFonts w:hint="default" w:eastAsiaTheme="minorEastAsia"/>
                <w:sz w:val="18"/>
                <w:lang w:val="en-US" w:eastAsia="zh-CN"/>
              </w:rPr>
            </w:pPr>
            <w:r>
              <w:rPr>
                <w:rFonts w:hint="eastAsia"/>
                <w:sz w:val="18"/>
                <w:lang w:val="en-US" w:eastAsia="zh-CN"/>
              </w:rPr>
              <w:t>图像图形处理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17" w:type="dxa"/>
            <w:vAlign w:val="center"/>
          </w:tcPr>
          <w:p>
            <w:pPr>
              <w:jc w:val="center"/>
              <w:rPr>
                <w:sz w:val="18"/>
              </w:rPr>
            </w:pPr>
            <w:r>
              <w:rPr>
                <w:rFonts w:hint="eastAsia"/>
                <w:sz w:val="18"/>
              </w:rPr>
              <w:t>8</w:t>
            </w:r>
          </w:p>
        </w:tc>
        <w:tc>
          <w:tcPr>
            <w:tcW w:w="2126" w:type="dxa"/>
            <w:vAlign w:val="center"/>
          </w:tcPr>
          <w:p>
            <w:pPr>
              <w:jc w:val="center"/>
              <w:rPr>
                <w:sz w:val="18"/>
              </w:rPr>
            </w:pPr>
            <w:r>
              <w:rPr>
                <w:rFonts w:hint="eastAsia"/>
                <w:sz w:val="18"/>
              </w:rPr>
              <w:t>广东工贸职业技术学院</w:t>
            </w:r>
          </w:p>
        </w:tc>
        <w:tc>
          <w:tcPr>
            <w:tcW w:w="1560" w:type="dxa"/>
            <w:vAlign w:val="center"/>
          </w:tcPr>
          <w:p>
            <w:pPr>
              <w:jc w:val="center"/>
              <w:rPr>
                <w:rFonts w:hint="default" w:eastAsiaTheme="minorEastAsia"/>
                <w:sz w:val="18"/>
                <w:lang w:val="en-US" w:eastAsia="zh-CN"/>
              </w:rPr>
            </w:pPr>
            <w:r>
              <w:rPr>
                <w:rFonts w:hint="eastAsia"/>
                <w:sz w:val="18"/>
                <w:lang w:val="en-US" w:eastAsia="zh-CN"/>
              </w:rPr>
              <w:t>史合印</w:t>
            </w:r>
          </w:p>
        </w:tc>
        <w:tc>
          <w:tcPr>
            <w:tcW w:w="2126" w:type="dxa"/>
            <w:vAlign w:val="center"/>
          </w:tcPr>
          <w:p>
            <w:pPr>
              <w:jc w:val="center"/>
              <w:rPr>
                <w:sz w:val="18"/>
              </w:rPr>
            </w:pPr>
            <w:r>
              <w:rPr>
                <w:rFonts w:hint="eastAsia"/>
                <w:sz w:val="18"/>
                <w:lang w:val="en-US" w:eastAsia="zh-CN"/>
              </w:rPr>
              <w:t>高级工程师</w:t>
            </w:r>
          </w:p>
        </w:tc>
        <w:tc>
          <w:tcPr>
            <w:tcW w:w="2109" w:type="dxa"/>
            <w:vAlign w:val="center"/>
          </w:tcPr>
          <w:p>
            <w:pPr>
              <w:jc w:val="center"/>
              <w:rPr>
                <w:rFonts w:hint="default" w:eastAsiaTheme="minorEastAsia"/>
                <w:sz w:val="18"/>
                <w:lang w:val="en-US" w:eastAsia="zh-CN"/>
              </w:rPr>
            </w:pPr>
            <w:r>
              <w:rPr>
                <w:rFonts w:hint="eastAsia"/>
                <w:sz w:val="18"/>
                <w:lang w:val="en-US" w:eastAsia="zh-CN"/>
              </w:rPr>
              <w:t>遥感技术与应用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17" w:type="dxa"/>
            <w:vAlign w:val="center"/>
          </w:tcPr>
          <w:p>
            <w:pPr>
              <w:jc w:val="center"/>
              <w:rPr>
                <w:rFonts w:hint="eastAsia" w:eastAsiaTheme="minorEastAsia"/>
                <w:sz w:val="18"/>
                <w:lang w:val="en-US" w:eastAsia="zh-CN"/>
              </w:rPr>
            </w:pPr>
            <w:r>
              <w:rPr>
                <w:rFonts w:hint="eastAsia"/>
                <w:sz w:val="18"/>
                <w:lang w:val="en-US" w:eastAsia="zh-CN"/>
              </w:rPr>
              <w:t>9</w:t>
            </w:r>
          </w:p>
        </w:tc>
        <w:tc>
          <w:tcPr>
            <w:tcW w:w="2126" w:type="dxa"/>
            <w:vAlign w:val="center"/>
          </w:tcPr>
          <w:p>
            <w:pPr>
              <w:jc w:val="center"/>
              <w:rPr>
                <w:rFonts w:hint="eastAsia"/>
                <w:sz w:val="18"/>
              </w:rPr>
            </w:pPr>
            <w:r>
              <w:rPr>
                <w:rFonts w:hint="eastAsia"/>
                <w:sz w:val="18"/>
              </w:rPr>
              <w:t>广东工贸职业技术学院</w:t>
            </w:r>
          </w:p>
        </w:tc>
        <w:tc>
          <w:tcPr>
            <w:tcW w:w="1560" w:type="dxa"/>
            <w:vAlign w:val="center"/>
          </w:tcPr>
          <w:p>
            <w:pPr>
              <w:jc w:val="center"/>
              <w:rPr>
                <w:rFonts w:hint="default"/>
                <w:sz w:val="18"/>
                <w:lang w:val="en-US" w:eastAsia="zh-CN"/>
              </w:rPr>
            </w:pPr>
            <w:r>
              <w:rPr>
                <w:rFonts w:hint="eastAsia"/>
                <w:sz w:val="18"/>
                <w:lang w:val="en-US" w:eastAsia="zh-CN"/>
              </w:rPr>
              <w:t>徐兴斌</w:t>
            </w:r>
          </w:p>
        </w:tc>
        <w:tc>
          <w:tcPr>
            <w:tcW w:w="2126" w:type="dxa"/>
            <w:vAlign w:val="center"/>
          </w:tcPr>
          <w:p>
            <w:pPr>
              <w:jc w:val="center"/>
              <w:rPr>
                <w:rFonts w:hint="default"/>
                <w:sz w:val="18"/>
                <w:lang w:val="en-US" w:eastAsia="zh-CN"/>
              </w:rPr>
            </w:pPr>
            <w:r>
              <w:rPr>
                <w:rFonts w:hint="eastAsia"/>
                <w:sz w:val="18"/>
                <w:lang w:val="en-US" w:eastAsia="zh-CN"/>
              </w:rPr>
              <w:t>高级工程师</w:t>
            </w:r>
          </w:p>
        </w:tc>
        <w:tc>
          <w:tcPr>
            <w:tcW w:w="2109" w:type="dxa"/>
            <w:vAlign w:val="center"/>
          </w:tcPr>
          <w:p>
            <w:pPr>
              <w:jc w:val="center"/>
              <w:rPr>
                <w:rFonts w:hint="default"/>
                <w:sz w:val="18"/>
                <w:lang w:val="en-US" w:eastAsia="zh-CN"/>
              </w:rPr>
            </w:pPr>
            <w:r>
              <w:rPr>
                <w:rFonts w:hint="eastAsia"/>
                <w:sz w:val="18"/>
                <w:lang w:val="en-US" w:eastAsia="zh-CN"/>
              </w:rPr>
              <w:t>不动产测绘</w:t>
            </w:r>
          </w:p>
        </w:tc>
      </w:tr>
    </w:tbl>
    <w:p>
      <w:pPr>
        <w:jc w:val="cente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7635495"/>
      <w:docPartObj>
        <w:docPartGallery w:val="autotext"/>
      </w:docPartObj>
    </w:sdtPr>
    <w:sdtContent>
      <w:p>
        <w:pPr>
          <w:pStyle w:val="7"/>
          <w:jc w:val="center"/>
        </w:pPr>
        <w:r>
          <w:fldChar w:fldCharType="begin"/>
        </w:r>
        <w:r>
          <w:instrText xml:space="preserve">PAGE   \* MERGEFORMAT</w:instrText>
        </w:r>
        <w:r>
          <w:fldChar w:fldCharType="separate"/>
        </w:r>
        <w:r>
          <w:rPr>
            <w:lang w:val="zh-CN"/>
          </w:rPr>
          <w:t>5</w:t>
        </w:r>
        <w:r>
          <w:rPr>
            <w:lang w:val="zh-CN"/>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5165B"/>
    <w:multiLevelType w:val="multilevel"/>
    <w:tmpl w:val="0E45165B"/>
    <w:lvl w:ilvl="0" w:tentative="0">
      <w:start w:val="1"/>
      <w:numFmt w:val="chineseCountingThousand"/>
      <w:suff w:val="space"/>
      <w:lvlText w:val="%1、"/>
      <w:lvlJc w:val="left"/>
      <w:pPr>
        <w:ind w:left="982" w:hanging="420"/>
      </w:pPr>
      <w:rPr>
        <w:rFonts w:hint="eastAsia"/>
        <w:lang w:val="en-US"/>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
    <w:nsid w:val="21027CBD"/>
    <w:multiLevelType w:val="multilevel"/>
    <w:tmpl w:val="21027CBD"/>
    <w:lvl w:ilvl="0" w:tentative="0">
      <w:start w:val="1"/>
      <w:numFmt w:val="decimal"/>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BC0874D"/>
    <w:multiLevelType w:val="singleLevel"/>
    <w:tmpl w:val="6BC0874D"/>
    <w:lvl w:ilvl="0" w:tentative="0">
      <w:start w:val="2"/>
      <w:numFmt w:val="decimal"/>
      <w:suff w:val="space"/>
      <w:lvlText w:val="%1."/>
      <w:lvlJc w:val="left"/>
    </w:lvl>
  </w:abstractNum>
  <w:abstractNum w:abstractNumId="3">
    <w:nsid w:val="726731BF"/>
    <w:multiLevelType w:val="multilevel"/>
    <w:tmpl w:val="726731BF"/>
    <w:lvl w:ilvl="0" w:tentative="0">
      <w:start w:val="1"/>
      <w:numFmt w:val="japaneseCounting"/>
      <w:lvlText w:val="（%1）"/>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F3"/>
    <w:rsid w:val="000022EA"/>
    <w:rsid w:val="00006E1C"/>
    <w:rsid w:val="000105D0"/>
    <w:rsid w:val="00011DFA"/>
    <w:rsid w:val="00013A40"/>
    <w:rsid w:val="00015852"/>
    <w:rsid w:val="00015930"/>
    <w:rsid w:val="0001668D"/>
    <w:rsid w:val="0001753A"/>
    <w:rsid w:val="0002009B"/>
    <w:rsid w:val="00026BFB"/>
    <w:rsid w:val="00027E48"/>
    <w:rsid w:val="0003256C"/>
    <w:rsid w:val="0003588D"/>
    <w:rsid w:val="00037C59"/>
    <w:rsid w:val="00040C37"/>
    <w:rsid w:val="0004331A"/>
    <w:rsid w:val="00047A68"/>
    <w:rsid w:val="00047AB9"/>
    <w:rsid w:val="00053976"/>
    <w:rsid w:val="00061624"/>
    <w:rsid w:val="000664DE"/>
    <w:rsid w:val="00067C38"/>
    <w:rsid w:val="00070DA6"/>
    <w:rsid w:val="0007109C"/>
    <w:rsid w:val="00071B36"/>
    <w:rsid w:val="00071E37"/>
    <w:rsid w:val="000746C1"/>
    <w:rsid w:val="0007512C"/>
    <w:rsid w:val="00081038"/>
    <w:rsid w:val="000816A7"/>
    <w:rsid w:val="000817DF"/>
    <w:rsid w:val="00081F1F"/>
    <w:rsid w:val="00081FC1"/>
    <w:rsid w:val="00082D88"/>
    <w:rsid w:val="00082E29"/>
    <w:rsid w:val="00085D97"/>
    <w:rsid w:val="00090597"/>
    <w:rsid w:val="00090AAC"/>
    <w:rsid w:val="000963D8"/>
    <w:rsid w:val="000967FA"/>
    <w:rsid w:val="00096CF7"/>
    <w:rsid w:val="00097D52"/>
    <w:rsid w:val="000A3594"/>
    <w:rsid w:val="000A728D"/>
    <w:rsid w:val="000A7DA1"/>
    <w:rsid w:val="000B19AC"/>
    <w:rsid w:val="000B2472"/>
    <w:rsid w:val="000B446C"/>
    <w:rsid w:val="000B4B39"/>
    <w:rsid w:val="000B4CB8"/>
    <w:rsid w:val="000C3EFE"/>
    <w:rsid w:val="000C75A5"/>
    <w:rsid w:val="000D2E81"/>
    <w:rsid w:val="000D6E6C"/>
    <w:rsid w:val="000D7371"/>
    <w:rsid w:val="000D7A20"/>
    <w:rsid w:val="000D7BB5"/>
    <w:rsid w:val="000D7FF9"/>
    <w:rsid w:val="000E1AE2"/>
    <w:rsid w:val="000E4F22"/>
    <w:rsid w:val="000E7685"/>
    <w:rsid w:val="000F7959"/>
    <w:rsid w:val="00103486"/>
    <w:rsid w:val="00104495"/>
    <w:rsid w:val="00104A39"/>
    <w:rsid w:val="00111275"/>
    <w:rsid w:val="00111396"/>
    <w:rsid w:val="00111D65"/>
    <w:rsid w:val="0011346B"/>
    <w:rsid w:val="00113AFF"/>
    <w:rsid w:val="00114AFB"/>
    <w:rsid w:val="00114E9C"/>
    <w:rsid w:val="00122C82"/>
    <w:rsid w:val="001244BC"/>
    <w:rsid w:val="001273E2"/>
    <w:rsid w:val="0013113C"/>
    <w:rsid w:val="00132755"/>
    <w:rsid w:val="00133680"/>
    <w:rsid w:val="00133806"/>
    <w:rsid w:val="00140013"/>
    <w:rsid w:val="00141113"/>
    <w:rsid w:val="001416C8"/>
    <w:rsid w:val="00144B72"/>
    <w:rsid w:val="00145A5B"/>
    <w:rsid w:val="00145AD4"/>
    <w:rsid w:val="001476DC"/>
    <w:rsid w:val="00150478"/>
    <w:rsid w:val="001505B0"/>
    <w:rsid w:val="00150DAA"/>
    <w:rsid w:val="0015211A"/>
    <w:rsid w:val="00152904"/>
    <w:rsid w:val="00160D6E"/>
    <w:rsid w:val="00161FBA"/>
    <w:rsid w:val="001651C7"/>
    <w:rsid w:val="001679FD"/>
    <w:rsid w:val="00172BAB"/>
    <w:rsid w:val="0017322E"/>
    <w:rsid w:val="00176B0F"/>
    <w:rsid w:val="00185C31"/>
    <w:rsid w:val="0019134E"/>
    <w:rsid w:val="00191498"/>
    <w:rsid w:val="00194FF3"/>
    <w:rsid w:val="0019689C"/>
    <w:rsid w:val="001A0176"/>
    <w:rsid w:val="001A023C"/>
    <w:rsid w:val="001A25EB"/>
    <w:rsid w:val="001A737C"/>
    <w:rsid w:val="001A7D06"/>
    <w:rsid w:val="001B3832"/>
    <w:rsid w:val="001B447F"/>
    <w:rsid w:val="001C136D"/>
    <w:rsid w:val="001C51FE"/>
    <w:rsid w:val="001C5E73"/>
    <w:rsid w:val="001D21E3"/>
    <w:rsid w:val="001D67E5"/>
    <w:rsid w:val="001F59FE"/>
    <w:rsid w:val="001F6FB3"/>
    <w:rsid w:val="00200B66"/>
    <w:rsid w:val="00202454"/>
    <w:rsid w:val="00203730"/>
    <w:rsid w:val="002051B7"/>
    <w:rsid w:val="002063D9"/>
    <w:rsid w:val="0020656A"/>
    <w:rsid w:val="00212B87"/>
    <w:rsid w:val="00215EFC"/>
    <w:rsid w:val="00216607"/>
    <w:rsid w:val="00217CF0"/>
    <w:rsid w:val="00221289"/>
    <w:rsid w:val="00225D5D"/>
    <w:rsid w:val="002265FF"/>
    <w:rsid w:val="002332A8"/>
    <w:rsid w:val="0023484C"/>
    <w:rsid w:val="00237E0E"/>
    <w:rsid w:val="00242E9C"/>
    <w:rsid w:val="0024311E"/>
    <w:rsid w:val="002439A8"/>
    <w:rsid w:val="002451B0"/>
    <w:rsid w:val="00253DB2"/>
    <w:rsid w:val="00254BCF"/>
    <w:rsid w:val="00260562"/>
    <w:rsid w:val="002641C5"/>
    <w:rsid w:val="002654E5"/>
    <w:rsid w:val="0026614F"/>
    <w:rsid w:val="0026774A"/>
    <w:rsid w:val="0026787C"/>
    <w:rsid w:val="002703FC"/>
    <w:rsid w:val="00270932"/>
    <w:rsid w:val="00273776"/>
    <w:rsid w:val="002860C2"/>
    <w:rsid w:val="00287108"/>
    <w:rsid w:val="00290358"/>
    <w:rsid w:val="002930EC"/>
    <w:rsid w:val="002A547A"/>
    <w:rsid w:val="002A5546"/>
    <w:rsid w:val="002A6BAF"/>
    <w:rsid w:val="002A773F"/>
    <w:rsid w:val="002B020F"/>
    <w:rsid w:val="002B19F7"/>
    <w:rsid w:val="002B6738"/>
    <w:rsid w:val="002B7E2A"/>
    <w:rsid w:val="002C1FB0"/>
    <w:rsid w:val="002C21B2"/>
    <w:rsid w:val="002C4D7E"/>
    <w:rsid w:val="002C7AF8"/>
    <w:rsid w:val="002D21C5"/>
    <w:rsid w:val="002E1CAB"/>
    <w:rsid w:val="002E6050"/>
    <w:rsid w:val="002E6F68"/>
    <w:rsid w:val="002E7CE5"/>
    <w:rsid w:val="002F1627"/>
    <w:rsid w:val="002F4182"/>
    <w:rsid w:val="002F6763"/>
    <w:rsid w:val="002F67F3"/>
    <w:rsid w:val="003008C4"/>
    <w:rsid w:val="00302182"/>
    <w:rsid w:val="0030239B"/>
    <w:rsid w:val="0030311E"/>
    <w:rsid w:val="00303576"/>
    <w:rsid w:val="00305B3D"/>
    <w:rsid w:val="003079FE"/>
    <w:rsid w:val="00310E21"/>
    <w:rsid w:val="0031157B"/>
    <w:rsid w:val="00314CF0"/>
    <w:rsid w:val="0032232E"/>
    <w:rsid w:val="003230E4"/>
    <w:rsid w:val="00325104"/>
    <w:rsid w:val="003255CA"/>
    <w:rsid w:val="00326CB5"/>
    <w:rsid w:val="00326E8A"/>
    <w:rsid w:val="0033038D"/>
    <w:rsid w:val="00335876"/>
    <w:rsid w:val="00340C7E"/>
    <w:rsid w:val="00341C88"/>
    <w:rsid w:val="003427D0"/>
    <w:rsid w:val="00343DE9"/>
    <w:rsid w:val="00344A2C"/>
    <w:rsid w:val="00344B87"/>
    <w:rsid w:val="00346464"/>
    <w:rsid w:val="003476DB"/>
    <w:rsid w:val="00350CFF"/>
    <w:rsid w:val="00352F0D"/>
    <w:rsid w:val="00354F6F"/>
    <w:rsid w:val="0036012E"/>
    <w:rsid w:val="00361D57"/>
    <w:rsid w:val="0037036F"/>
    <w:rsid w:val="00372C8A"/>
    <w:rsid w:val="0037539A"/>
    <w:rsid w:val="0037585D"/>
    <w:rsid w:val="00375B14"/>
    <w:rsid w:val="00376E8F"/>
    <w:rsid w:val="00384281"/>
    <w:rsid w:val="00385FC2"/>
    <w:rsid w:val="003938C9"/>
    <w:rsid w:val="003939D7"/>
    <w:rsid w:val="0039454C"/>
    <w:rsid w:val="00397B44"/>
    <w:rsid w:val="003A0D17"/>
    <w:rsid w:val="003A2411"/>
    <w:rsid w:val="003B0B4C"/>
    <w:rsid w:val="003B26CC"/>
    <w:rsid w:val="003B40B8"/>
    <w:rsid w:val="003B44E2"/>
    <w:rsid w:val="003B4B5B"/>
    <w:rsid w:val="003C0B2E"/>
    <w:rsid w:val="003C0F70"/>
    <w:rsid w:val="003C54DB"/>
    <w:rsid w:val="003D2CA3"/>
    <w:rsid w:val="003D33B3"/>
    <w:rsid w:val="003D5434"/>
    <w:rsid w:val="003D57BF"/>
    <w:rsid w:val="003D6FF5"/>
    <w:rsid w:val="003E12F7"/>
    <w:rsid w:val="003E1C51"/>
    <w:rsid w:val="003E581F"/>
    <w:rsid w:val="003E7D00"/>
    <w:rsid w:val="003F0D4F"/>
    <w:rsid w:val="003F4759"/>
    <w:rsid w:val="003F4B11"/>
    <w:rsid w:val="003F55C5"/>
    <w:rsid w:val="003F6CB6"/>
    <w:rsid w:val="00400A0B"/>
    <w:rsid w:val="004031BF"/>
    <w:rsid w:val="00405D12"/>
    <w:rsid w:val="00407D88"/>
    <w:rsid w:val="004112DB"/>
    <w:rsid w:val="00411440"/>
    <w:rsid w:val="00411DB8"/>
    <w:rsid w:val="00411F7D"/>
    <w:rsid w:val="004139CD"/>
    <w:rsid w:val="004152A5"/>
    <w:rsid w:val="00415B11"/>
    <w:rsid w:val="0041628E"/>
    <w:rsid w:val="00421D65"/>
    <w:rsid w:val="004232A1"/>
    <w:rsid w:val="0042645F"/>
    <w:rsid w:val="004304F7"/>
    <w:rsid w:val="004306DB"/>
    <w:rsid w:val="0043087F"/>
    <w:rsid w:val="00430AC9"/>
    <w:rsid w:val="004329A5"/>
    <w:rsid w:val="0043550B"/>
    <w:rsid w:val="004369E5"/>
    <w:rsid w:val="00436B01"/>
    <w:rsid w:val="00440B10"/>
    <w:rsid w:val="00443AFD"/>
    <w:rsid w:val="00444D38"/>
    <w:rsid w:val="00445601"/>
    <w:rsid w:val="004457DF"/>
    <w:rsid w:val="00446DB8"/>
    <w:rsid w:val="00446EF3"/>
    <w:rsid w:val="004567A1"/>
    <w:rsid w:val="004643D0"/>
    <w:rsid w:val="00465AA1"/>
    <w:rsid w:val="00466D2B"/>
    <w:rsid w:val="0047760D"/>
    <w:rsid w:val="004817F0"/>
    <w:rsid w:val="004824B4"/>
    <w:rsid w:val="00482F4D"/>
    <w:rsid w:val="0048598D"/>
    <w:rsid w:val="00490009"/>
    <w:rsid w:val="004970ED"/>
    <w:rsid w:val="00497E06"/>
    <w:rsid w:val="004A0BA4"/>
    <w:rsid w:val="004A4ADF"/>
    <w:rsid w:val="004A4FCC"/>
    <w:rsid w:val="004A545A"/>
    <w:rsid w:val="004A67D9"/>
    <w:rsid w:val="004A6A7A"/>
    <w:rsid w:val="004A72BC"/>
    <w:rsid w:val="004A75D7"/>
    <w:rsid w:val="004A79C5"/>
    <w:rsid w:val="004A7A27"/>
    <w:rsid w:val="004B0662"/>
    <w:rsid w:val="004B2B49"/>
    <w:rsid w:val="004B3B43"/>
    <w:rsid w:val="004C3363"/>
    <w:rsid w:val="004C514E"/>
    <w:rsid w:val="004D0455"/>
    <w:rsid w:val="004D0BF8"/>
    <w:rsid w:val="004D766D"/>
    <w:rsid w:val="004E0940"/>
    <w:rsid w:val="004E0A61"/>
    <w:rsid w:val="004E2405"/>
    <w:rsid w:val="004E39D9"/>
    <w:rsid w:val="004E4F14"/>
    <w:rsid w:val="004E56B3"/>
    <w:rsid w:val="004E601C"/>
    <w:rsid w:val="004E7808"/>
    <w:rsid w:val="004F1753"/>
    <w:rsid w:val="00503213"/>
    <w:rsid w:val="00505966"/>
    <w:rsid w:val="00514D55"/>
    <w:rsid w:val="0051548C"/>
    <w:rsid w:val="00521395"/>
    <w:rsid w:val="005224DA"/>
    <w:rsid w:val="00523F8A"/>
    <w:rsid w:val="00526E8A"/>
    <w:rsid w:val="00531284"/>
    <w:rsid w:val="00534288"/>
    <w:rsid w:val="005345F8"/>
    <w:rsid w:val="005347A0"/>
    <w:rsid w:val="00534CC4"/>
    <w:rsid w:val="0053721E"/>
    <w:rsid w:val="00542D62"/>
    <w:rsid w:val="0054375D"/>
    <w:rsid w:val="00547478"/>
    <w:rsid w:val="00547E04"/>
    <w:rsid w:val="00553170"/>
    <w:rsid w:val="005605FF"/>
    <w:rsid w:val="00561A0C"/>
    <w:rsid w:val="00561B14"/>
    <w:rsid w:val="00561CD8"/>
    <w:rsid w:val="005752C9"/>
    <w:rsid w:val="00577584"/>
    <w:rsid w:val="00582897"/>
    <w:rsid w:val="0058640B"/>
    <w:rsid w:val="005872B1"/>
    <w:rsid w:val="005908B0"/>
    <w:rsid w:val="00590989"/>
    <w:rsid w:val="00591127"/>
    <w:rsid w:val="005913E7"/>
    <w:rsid w:val="005914B1"/>
    <w:rsid w:val="00597271"/>
    <w:rsid w:val="00597ED0"/>
    <w:rsid w:val="005A61FB"/>
    <w:rsid w:val="005B2339"/>
    <w:rsid w:val="005B68AA"/>
    <w:rsid w:val="005B7714"/>
    <w:rsid w:val="005C4CF0"/>
    <w:rsid w:val="005C7BA4"/>
    <w:rsid w:val="005D084F"/>
    <w:rsid w:val="005D088D"/>
    <w:rsid w:val="005D0E5E"/>
    <w:rsid w:val="005D2F85"/>
    <w:rsid w:val="005D3A41"/>
    <w:rsid w:val="005E542C"/>
    <w:rsid w:val="005E7470"/>
    <w:rsid w:val="005F030C"/>
    <w:rsid w:val="005F1F78"/>
    <w:rsid w:val="005F2302"/>
    <w:rsid w:val="005F3200"/>
    <w:rsid w:val="005F4624"/>
    <w:rsid w:val="005F4711"/>
    <w:rsid w:val="005F6ED5"/>
    <w:rsid w:val="005F6FD1"/>
    <w:rsid w:val="00600125"/>
    <w:rsid w:val="00604121"/>
    <w:rsid w:val="006052B0"/>
    <w:rsid w:val="00620106"/>
    <w:rsid w:val="00621653"/>
    <w:rsid w:val="00621FC2"/>
    <w:rsid w:val="006225BE"/>
    <w:rsid w:val="006244B9"/>
    <w:rsid w:val="00627570"/>
    <w:rsid w:val="00633AA0"/>
    <w:rsid w:val="00633B7D"/>
    <w:rsid w:val="006377CC"/>
    <w:rsid w:val="00642B38"/>
    <w:rsid w:val="006463F9"/>
    <w:rsid w:val="00646C6B"/>
    <w:rsid w:val="00647770"/>
    <w:rsid w:val="006501D9"/>
    <w:rsid w:val="00653A72"/>
    <w:rsid w:val="00653FF2"/>
    <w:rsid w:val="006543D3"/>
    <w:rsid w:val="0065761B"/>
    <w:rsid w:val="006625BB"/>
    <w:rsid w:val="006661F6"/>
    <w:rsid w:val="00666948"/>
    <w:rsid w:val="00667890"/>
    <w:rsid w:val="00670631"/>
    <w:rsid w:val="0067358C"/>
    <w:rsid w:val="006736A3"/>
    <w:rsid w:val="0067608D"/>
    <w:rsid w:val="00677224"/>
    <w:rsid w:val="00682AC3"/>
    <w:rsid w:val="00685A90"/>
    <w:rsid w:val="006865DC"/>
    <w:rsid w:val="006871E5"/>
    <w:rsid w:val="006907DD"/>
    <w:rsid w:val="00692543"/>
    <w:rsid w:val="00696286"/>
    <w:rsid w:val="00696670"/>
    <w:rsid w:val="006A44B1"/>
    <w:rsid w:val="006A5956"/>
    <w:rsid w:val="006A5E00"/>
    <w:rsid w:val="006B1BB2"/>
    <w:rsid w:val="006B3ADB"/>
    <w:rsid w:val="006B51D9"/>
    <w:rsid w:val="006B55BD"/>
    <w:rsid w:val="006B715A"/>
    <w:rsid w:val="006C0B79"/>
    <w:rsid w:val="006C10CA"/>
    <w:rsid w:val="006C1334"/>
    <w:rsid w:val="006C25FF"/>
    <w:rsid w:val="006D3C1C"/>
    <w:rsid w:val="006D4156"/>
    <w:rsid w:val="006D4D17"/>
    <w:rsid w:val="006D5B92"/>
    <w:rsid w:val="006D7D56"/>
    <w:rsid w:val="006E0E41"/>
    <w:rsid w:val="006E51AA"/>
    <w:rsid w:val="006E64A6"/>
    <w:rsid w:val="006E75DC"/>
    <w:rsid w:val="006F3860"/>
    <w:rsid w:val="006F50FA"/>
    <w:rsid w:val="006F721F"/>
    <w:rsid w:val="006F7675"/>
    <w:rsid w:val="006F79CD"/>
    <w:rsid w:val="0070262C"/>
    <w:rsid w:val="0070359C"/>
    <w:rsid w:val="00703BF9"/>
    <w:rsid w:val="00711BD6"/>
    <w:rsid w:val="007120DA"/>
    <w:rsid w:val="007144C8"/>
    <w:rsid w:val="00714F06"/>
    <w:rsid w:val="007162F6"/>
    <w:rsid w:val="00722F70"/>
    <w:rsid w:val="00723DE8"/>
    <w:rsid w:val="00725B12"/>
    <w:rsid w:val="00737642"/>
    <w:rsid w:val="00737A00"/>
    <w:rsid w:val="0074053B"/>
    <w:rsid w:val="00740DA4"/>
    <w:rsid w:val="00746BF9"/>
    <w:rsid w:val="007471B1"/>
    <w:rsid w:val="007475EB"/>
    <w:rsid w:val="00751CBD"/>
    <w:rsid w:val="00756F37"/>
    <w:rsid w:val="0076287A"/>
    <w:rsid w:val="00765601"/>
    <w:rsid w:val="00767786"/>
    <w:rsid w:val="00772497"/>
    <w:rsid w:val="00775B2E"/>
    <w:rsid w:val="0077631E"/>
    <w:rsid w:val="00782073"/>
    <w:rsid w:val="0078207E"/>
    <w:rsid w:val="00783794"/>
    <w:rsid w:val="00786FC3"/>
    <w:rsid w:val="007878E5"/>
    <w:rsid w:val="00796627"/>
    <w:rsid w:val="0079677F"/>
    <w:rsid w:val="007A078F"/>
    <w:rsid w:val="007A12F7"/>
    <w:rsid w:val="007A1AFC"/>
    <w:rsid w:val="007A3DE3"/>
    <w:rsid w:val="007A44D2"/>
    <w:rsid w:val="007A589E"/>
    <w:rsid w:val="007A634E"/>
    <w:rsid w:val="007A7437"/>
    <w:rsid w:val="007A795C"/>
    <w:rsid w:val="007B20B3"/>
    <w:rsid w:val="007B4804"/>
    <w:rsid w:val="007B68E4"/>
    <w:rsid w:val="007B6FCD"/>
    <w:rsid w:val="007B7C33"/>
    <w:rsid w:val="007C0D3B"/>
    <w:rsid w:val="007C609D"/>
    <w:rsid w:val="007D1018"/>
    <w:rsid w:val="007D631D"/>
    <w:rsid w:val="007D6FF4"/>
    <w:rsid w:val="007E04B1"/>
    <w:rsid w:val="007E0B95"/>
    <w:rsid w:val="007E0FF7"/>
    <w:rsid w:val="007E2197"/>
    <w:rsid w:val="007E3A8B"/>
    <w:rsid w:val="007E3EE1"/>
    <w:rsid w:val="007E42AA"/>
    <w:rsid w:val="007F36F2"/>
    <w:rsid w:val="007F4BD2"/>
    <w:rsid w:val="007F5731"/>
    <w:rsid w:val="007F6061"/>
    <w:rsid w:val="00800D9E"/>
    <w:rsid w:val="00803206"/>
    <w:rsid w:val="00804984"/>
    <w:rsid w:val="00810A1E"/>
    <w:rsid w:val="0082007F"/>
    <w:rsid w:val="0082383D"/>
    <w:rsid w:val="00823B02"/>
    <w:rsid w:val="00824CDE"/>
    <w:rsid w:val="008269C2"/>
    <w:rsid w:val="00832FF8"/>
    <w:rsid w:val="0083326E"/>
    <w:rsid w:val="00841454"/>
    <w:rsid w:val="00842973"/>
    <w:rsid w:val="00851FD0"/>
    <w:rsid w:val="00853268"/>
    <w:rsid w:val="00854630"/>
    <w:rsid w:val="00854B51"/>
    <w:rsid w:val="00857145"/>
    <w:rsid w:val="00870C85"/>
    <w:rsid w:val="00880009"/>
    <w:rsid w:val="00881EC7"/>
    <w:rsid w:val="008831FB"/>
    <w:rsid w:val="00886A57"/>
    <w:rsid w:val="008921EC"/>
    <w:rsid w:val="00893B9E"/>
    <w:rsid w:val="00896D26"/>
    <w:rsid w:val="008A109C"/>
    <w:rsid w:val="008A27AE"/>
    <w:rsid w:val="008A2AAD"/>
    <w:rsid w:val="008A3D11"/>
    <w:rsid w:val="008A4414"/>
    <w:rsid w:val="008B0055"/>
    <w:rsid w:val="008B07FB"/>
    <w:rsid w:val="008B47B8"/>
    <w:rsid w:val="008B5883"/>
    <w:rsid w:val="008B5C4B"/>
    <w:rsid w:val="008B6F68"/>
    <w:rsid w:val="008C229D"/>
    <w:rsid w:val="008C30E7"/>
    <w:rsid w:val="008D0A9F"/>
    <w:rsid w:val="008D1EB3"/>
    <w:rsid w:val="008D2148"/>
    <w:rsid w:val="008D573F"/>
    <w:rsid w:val="008E2A79"/>
    <w:rsid w:val="008E45DD"/>
    <w:rsid w:val="008E4B37"/>
    <w:rsid w:val="008E5661"/>
    <w:rsid w:val="008E7CA0"/>
    <w:rsid w:val="008F2382"/>
    <w:rsid w:val="008F6185"/>
    <w:rsid w:val="008F74CF"/>
    <w:rsid w:val="009003DE"/>
    <w:rsid w:val="009019ED"/>
    <w:rsid w:val="00904BFD"/>
    <w:rsid w:val="00906783"/>
    <w:rsid w:val="009067FF"/>
    <w:rsid w:val="00907392"/>
    <w:rsid w:val="0091214E"/>
    <w:rsid w:val="00915857"/>
    <w:rsid w:val="00923A0F"/>
    <w:rsid w:val="00924039"/>
    <w:rsid w:val="009257A3"/>
    <w:rsid w:val="00930695"/>
    <w:rsid w:val="00934B8F"/>
    <w:rsid w:val="00936CE6"/>
    <w:rsid w:val="00937616"/>
    <w:rsid w:val="00942582"/>
    <w:rsid w:val="0094323D"/>
    <w:rsid w:val="00943CAF"/>
    <w:rsid w:val="00944966"/>
    <w:rsid w:val="00945000"/>
    <w:rsid w:val="009457E5"/>
    <w:rsid w:val="0094766D"/>
    <w:rsid w:val="00953F09"/>
    <w:rsid w:val="00955C96"/>
    <w:rsid w:val="00961584"/>
    <w:rsid w:val="00962EBD"/>
    <w:rsid w:val="00964119"/>
    <w:rsid w:val="0096454B"/>
    <w:rsid w:val="00964B95"/>
    <w:rsid w:val="00965D60"/>
    <w:rsid w:val="0096631E"/>
    <w:rsid w:val="009674F5"/>
    <w:rsid w:val="00971F41"/>
    <w:rsid w:val="00974C02"/>
    <w:rsid w:val="009755D0"/>
    <w:rsid w:val="00975AA3"/>
    <w:rsid w:val="00980B3D"/>
    <w:rsid w:val="00981A0D"/>
    <w:rsid w:val="009855A6"/>
    <w:rsid w:val="009857C5"/>
    <w:rsid w:val="00987855"/>
    <w:rsid w:val="009919CF"/>
    <w:rsid w:val="009952F9"/>
    <w:rsid w:val="009963C6"/>
    <w:rsid w:val="009964FD"/>
    <w:rsid w:val="009A1575"/>
    <w:rsid w:val="009A1DB6"/>
    <w:rsid w:val="009A3B92"/>
    <w:rsid w:val="009A5498"/>
    <w:rsid w:val="009B3594"/>
    <w:rsid w:val="009B41D2"/>
    <w:rsid w:val="009B42B1"/>
    <w:rsid w:val="009C00D1"/>
    <w:rsid w:val="009C0FB8"/>
    <w:rsid w:val="009C258F"/>
    <w:rsid w:val="009C31AB"/>
    <w:rsid w:val="009C46F7"/>
    <w:rsid w:val="009C5E32"/>
    <w:rsid w:val="009C740D"/>
    <w:rsid w:val="009C78C6"/>
    <w:rsid w:val="009D09AA"/>
    <w:rsid w:val="009D3EB1"/>
    <w:rsid w:val="009D46A3"/>
    <w:rsid w:val="009D6439"/>
    <w:rsid w:val="009D76C3"/>
    <w:rsid w:val="009E0F5D"/>
    <w:rsid w:val="009E2BE2"/>
    <w:rsid w:val="009E4E63"/>
    <w:rsid w:val="009E5841"/>
    <w:rsid w:val="009E62A4"/>
    <w:rsid w:val="009F2C09"/>
    <w:rsid w:val="009F2C3F"/>
    <w:rsid w:val="009F3C91"/>
    <w:rsid w:val="00A0195F"/>
    <w:rsid w:val="00A05415"/>
    <w:rsid w:val="00A0624C"/>
    <w:rsid w:val="00A0655E"/>
    <w:rsid w:val="00A163AD"/>
    <w:rsid w:val="00A20D17"/>
    <w:rsid w:val="00A240A8"/>
    <w:rsid w:val="00A24F15"/>
    <w:rsid w:val="00A35752"/>
    <w:rsid w:val="00A35846"/>
    <w:rsid w:val="00A45DD5"/>
    <w:rsid w:val="00A516A4"/>
    <w:rsid w:val="00A530FD"/>
    <w:rsid w:val="00A546DC"/>
    <w:rsid w:val="00A55274"/>
    <w:rsid w:val="00A57382"/>
    <w:rsid w:val="00A6265B"/>
    <w:rsid w:val="00A63C81"/>
    <w:rsid w:val="00A6491C"/>
    <w:rsid w:val="00A64BD9"/>
    <w:rsid w:val="00A65FCD"/>
    <w:rsid w:val="00A66D61"/>
    <w:rsid w:val="00A72F4D"/>
    <w:rsid w:val="00A73D83"/>
    <w:rsid w:val="00A7449A"/>
    <w:rsid w:val="00A7648F"/>
    <w:rsid w:val="00A82799"/>
    <w:rsid w:val="00A83568"/>
    <w:rsid w:val="00A839AD"/>
    <w:rsid w:val="00A85C6E"/>
    <w:rsid w:val="00A86770"/>
    <w:rsid w:val="00A86FA8"/>
    <w:rsid w:val="00A874C4"/>
    <w:rsid w:val="00A874ED"/>
    <w:rsid w:val="00A94954"/>
    <w:rsid w:val="00A97360"/>
    <w:rsid w:val="00A974BE"/>
    <w:rsid w:val="00A97B21"/>
    <w:rsid w:val="00AA2285"/>
    <w:rsid w:val="00AA3228"/>
    <w:rsid w:val="00AA34F1"/>
    <w:rsid w:val="00AA721B"/>
    <w:rsid w:val="00AB07BB"/>
    <w:rsid w:val="00AB35F3"/>
    <w:rsid w:val="00AB4537"/>
    <w:rsid w:val="00AB57B5"/>
    <w:rsid w:val="00AC20BB"/>
    <w:rsid w:val="00AC53CF"/>
    <w:rsid w:val="00AC5DC6"/>
    <w:rsid w:val="00AD156D"/>
    <w:rsid w:val="00AD1838"/>
    <w:rsid w:val="00AD39E2"/>
    <w:rsid w:val="00AD7CBA"/>
    <w:rsid w:val="00AE1CA6"/>
    <w:rsid w:val="00AE2A98"/>
    <w:rsid w:val="00AE3555"/>
    <w:rsid w:val="00AE3A54"/>
    <w:rsid w:val="00AE3E4C"/>
    <w:rsid w:val="00AE545C"/>
    <w:rsid w:val="00AF2B30"/>
    <w:rsid w:val="00AF4F45"/>
    <w:rsid w:val="00AF55C7"/>
    <w:rsid w:val="00AF5B68"/>
    <w:rsid w:val="00AF7821"/>
    <w:rsid w:val="00AF7860"/>
    <w:rsid w:val="00B05C5B"/>
    <w:rsid w:val="00B06938"/>
    <w:rsid w:val="00B076B8"/>
    <w:rsid w:val="00B07778"/>
    <w:rsid w:val="00B13C9D"/>
    <w:rsid w:val="00B1695D"/>
    <w:rsid w:val="00B16CD0"/>
    <w:rsid w:val="00B1772F"/>
    <w:rsid w:val="00B202C2"/>
    <w:rsid w:val="00B26AEB"/>
    <w:rsid w:val="00B272ED"/>
    <w:rsid w:val="00B3045B"/>
    <w:rsid w:val="00B32C87"/>
    <w:rsid w:val="00B4122E"/>
    <w:rsid w:val="00B455BA"/>
    <w:rsid w:val="00B51063"/>
    <w:rsid w:val="00B52E79"/>
    <w:rsid w:val="00B54077"/>
    <w:rsid w:val="00B55704"/>
    <w:rsid w:val="00B5609B"/>
    <w:rsid w:val="00B5672B"/>
    <w:rsid w:val="00B56731"/>
    <w:rsid w:val="00B65335"/>
    <w:rsid w:val="00B65951"/>
    <w:rsid w:val="00B67E3D"/>
    <w:rsid w:val="00B7060F"/>
    <w:rsid w:val="00B71BFF"/>
    <w:rsid w:val="00B73EC2"/>
    <w:rsid w:val="00B85934"/>
    <w:rsid w:val="00B95D36"/>
    <w:rsid w:val="00B965F6"/>
    <w:rsid w:val="00B9776B"/>
    <w:rsid w:val="00BB0E2C"/>
    <w:rsid w:val="00BB2F02"/>
    <w:rsid w:val="00BB31DE"/>
    <w:rsid w:val="00BB5FB7"/>
    <w:rsid w:val="00BC0D99"/>
    <w:rsid w:val="00BD2022"/>
    <w:rsid w:val="00BD2A4E"/>
    <w:rsid w:val="00BD4780"/>
    <w:rsid w:val="00BD7478"/>
    <w:rsid w:val="00BE3757"/>
    <w:rsid w:val="00BE3FE3"/>
    <w:rsid w:val="00BE7780"/>
    <w:rsid w:val="00BE791F"/>
    <w:rsid w:val="00BF01C7"/>
    <w:rsid w:val="00BF2B82"/>
    <w:rsid w:val="00BF3527"/>
    <w:rsid w:val="00BF3DBF"/>
    <w:rsid w:val="00C03603"/>
    <w:rsid w:val="00C05E9C"/>
    <w:rsid w:val="00C117A5"/>
    <w:rsid w:val="00C211A3"/>
    <w:rsid w:val="00C21875"/>
    <w:rsid w:val="00C2221C"/>
    <w:rsid w:val="00C22A44"/>
    <w:rsid w:val="00C35BE5"/>
    <w:rsid w:val="00C362E3"/>
    <w:rsid w:val="00C4246D"/>
    <w:rsid w:val="00C42CCF"/>
    <w:rsid w:val="00C434AD"/>
    <w:rsid w:val="00C4657B"/>
    <w:rsid w:val="00C46C66"/>
    <w:rsid w:val="00C50E0B"/>
    <w:rsid w:val="00C53139"/>
    <w:rsid w:val="00C53921"/>
    <w:rsid w:val="00C64C2B"/>
    <w:rsid w:val="00C64D08"/>
    <w:rsid w:val="00C6544E"/>
    <w:rsid w:val="00C71410"/>
    <w:rsid w:val="00C73C45"/>
    <w:rsid w:val="00C76259"/>
    <w:rsid w:val="00C821AE"/>
    <w:rsid w:val="00C871E7"/>
    <w:rsid w:val="00C921DA"/>
    <w:rsid w:val="00C94B1E"/>
    <w:rsid w:val="00CA07DC"/>
    <w:rsid w:val="00CA37FD"/>
    <w:rsid w:val="00CA76D1"/>
    <w:rsid w:val="00CB11BA"/>
    <w:rsid w:val="00CB2772"/>
    <w:rsid w:val="00CB7294"/>
    <w:rsid w:val="00CB7AAD"/>
    <w:rsid w:val="00CC034D"/>
    <w:rsid w:val="00CC1B70"/>
    <w:rsid w:val="00CC566A"/>
    <w:rsid w:val="00CC69C6"/>
    <w:rsid w:val="00CC7BE9"/>
    <w:rsid w:val="00CD017F"/>
    <w:rsid w:val="00CD3AB8"/>
    <w:rsid w:val="00CE4371"/>
    <w:rsid w:val="00CE4DF5"/>
    <w:rsid w:val="00CE6735"/>
    <w:rsid w:val="00CF5907"/>
    <w:rsid w:val="00CF6AA0"/>
    <w:rsid w:val="00CF75CA"/>
    <w:rsid w:val="00D0303C"/>
    <w:rsid w:val="00D05C5C"/>
    <w:rsid w:val="00D10677"/>
    <w:rsid w:val="00D10AD3"/>
    <w:rsid w:val="00D17EAB"/>
    <w:rsid w:val="00D21640"/>
    <w:rsid w:val="00D31890"/>
    <w:rsid w:val="00D32D31"/>
    <w:rsid w:val="00D43498"/>
    <w:rsid w:val="00D43FF5"/>
    <w:rsid w:val="00D44378"/>
    <w:rsid w:val="00D460A0"/>
    <w:rsid w:val="00D470AF"/>
    <w:rsid w:val="00D4746C"/>
    <w:rsid w:val="00D47524"/>
    <w:rsid w:val="00D525B7"/>
    <w:rsid w:val="00D52B64"/>
    <w:rsid w:val="00D52C45"/>
    <w:rsid w:val="00D55258"/>
    <w:rsid w:val="00D60009"/>
    <w:rsid w:val="00D6395B"/>
    <w:rsid w:val="00D644A1"/>
    <w:rsid w:val="00D70BD6"/>
    <w:rsid w:val="00D7143D"/>
    <w:rsid w:val="00D7161E"/>
    <w:rsid w:val="00D753A9"/>
    <w:rsid w:val="00D77649"/>
    <w:rsid w:val="00D8206B"/>
    <w:rsid w:val="00D859C9"/>
    <w:rsid w:val="00D86080"/>
    <w:rsid w:val="00D87D9A"/>
    <w:rsid w:val="00D90847"/>
    <w:rsid w:val="00D92D70"/>
    <w:rsid w:val="00D92ED4"/>
    <w:rsid w:val="00DA3524"/>
    <w:rsid w:val="00DA36D3"/>
    <w:rsid w:val="00DA3EC1"/>
    <w:rsid w:val="00DA4220"/>
    <w:rsid w:val="00DA4936"/>
    <w:rsid w:val="00DA6486"/>
    <w:rsid w:val="00DA7C54"/>
    <w:rsid w:val="00DB0D71"/>
    <w:rsid w:val="00DB1EC4"/>
    <w:rsid w:val="00DB4F50"/>
    <w:rsid w:val="00DB7EA2"/>
    <w:rsid w:val="00DB7F2D"/>
    <w:rsid w:val="00DC2A20"/>
    <w:rsid w:val="00DC50F0"/>
    <w:rsid w:val="00DD15C0"/>
    <w:rsid w:val="00DD3D17"/>
    <w:rsid w:val="00DD6CA9"/>
    <w:rsid w:val="00DE11D2"/>
    <w:rsid w:val="00DE17F7"/>
    <w:rsid w:val="00DE2042"/>
    <w:rsid w:val="00DE4761"/>
    <w:rsid w:val="00DE7FBB"/>
    <w:rsid w:val="00DF04C4"/>
    <w:rsid w:val="00DF41FB"/>
    <w:rsid w:val="00DF44EE"/>
    <w:rsid w:val="00DF5068"/>
    <w:rsid w:val="00DF66C1"/>
    <w:rsid w:val="00E016B9"/>
    <w:rsid w:val="00E05901"/>
    <w:rsid w:val="00E05EF1"/>
    <w:rsid w:val="00E0758A"/>
    <w:rsid w:val="00E101ED"/>
    <w:rsid w:val="00E1094E"/>
    <w:rsid w:val="00E1408A"/>
    <w:rsid w:val="00E15B51"/>
    <w:rsid w:val="00E17606"/>
    <w:rsid w:val="00E2090A"/>
    <w:rsid w:val="00E2147C"/>
    <w:rsid w:val="00E22048"/>
    <w:rsid w:val="00E22C84"/>
    <w:rsid w:val="00E22DE0"/>
    <w:rsid w:val="00E235BE"/>
    <w:rsid w:val="00E2377C"/>
    <w:rsid w:val="00E256C4"/>
    <w:rsid w:val="00E26148"/>
    <w:rsid w:val="00E27134"/>
    <w:rsid w:val="00E27147"/>
    <w:rsid w:val="00E278EA"/>
    <w:rsid w:val="00E30303"/>
    <w:rsid w:val="00E3300C"/>
    <w:rsid w:val="00E33118"/>
    <w:rsid w:val="00E3390C"/>
    <w:rsid w:val="00E347DC"/>
    <w:rsid w:val="00E364FF"/>
    <w:rsid w:val="00E368B2"/>
    <w:rsid w:val="00E454F9"/>
    <w:rsid w:val="00E454FC"/>
    <w:rsid w:val="00E46779"/>
    <w:rsid w:val="00E46F25"/>
    <w:rsid w:val="00E500D2"/>
    <w:rsid w:val="00E54D1C"/>
    <w:rsid w:val="00E55286"/>
    <w:rsid w:val="00E66224"/>
    <w:rsid w:val="00E663D9"/>
    <w:rsid w:val="00E702CB"/>
    <w:rsid w:val="00E70CAA"/>
    <w:rsid w:val="00E716A3"/>
    <w:rsid w:val="00E71DBA"/>
    <w:rsid w:val="00E77A55"/>
    <w:rsid w:val="00E80653"/>
    <w:rsid w:val="00E842AE"/>
    <w:rsid w:val="00E8598A"/>
    <w:rsid w:val="00E87461"/>
    <w:rsid w:val="00E879EE"/>
    <w:rsid w:val="00E90780"/>
    <w:rsid w:val="00E914DE"/>
    <w:rsid w:val="00E91B82"/>
    <w:rsid w:val="00E93952"/>
    <w:rsid w:val="00E93B91"/>
    <w:rsid w:val="00EB0BF9"/>
    <w:rsid w:val="00EB1EA8"/>
    <w:rsid w:val="00EB4485"/>
    <w:rsid w:val="00EB4C04"/>
    <w:rsid w:val="00EB7D71"/>
    <w:rsid w:val="00ED00EF"/>
    <w:rsid w:val="00ED28A4"/>
    <w:rsid w:val="00ED2F5E"/>
    <w:rsid w:val="00ED3774"/>
    <w:rsid w:val="00ED3D5D"/>
    <w:rsid w:val="00ED4F08"/>
    <w:rsid w:val="00EE0C8E"/>
    <w:rsid w:val="00EE0DEA"/>
    <w:rsid w:val="00EE1986"/>
    <w:rsid w:val="00EE3B30"/>
    <w:rsid w:val="00EE58F0"/>
    <w:rsid w:val="00EE5EA4"/>
    <w:rsid w:val="00EE65DF"/>
    <w:rsid w:val="00EE6FF0"/>
    <w:rsid w:val="00EF503C"/>
    <w:rsid w:val="00EF6746"/>
    <w:rsid w:val="00EF6B24"/>
    <w:rsid w:val="00F010C1"/>
    <w:rsid w:val="00F015A2"/>
    <w:rsid w:val="00F02CFB"/>
    <w:rsid w:val="00F034E1"/>
    <w:rsid w:val="00F03917"/>
    <w:rsid w:val="00F05866"/>
    <w:rsid w:val="00F06C7A"/>
    <w:rsid w:val="00F10820"/>
    <w:rsid w:val="00F13404"/>
    <w:rsid w:val="00F141C5"/>
    <w:rsid w:val="00F157ED"/>
    <w:rsid w:val="00F178D7"/>
    <w:rsid w:val="00F23FFD"/>
    <w:rsid w:val="00F245B3"/>
    <w:rsid w:val="00F2529F"/>
    <w:rsid w:val="00F2657A"/>
    <w:rsid w:val="00F268AB"/>
    <w:rsid w:val="00F27A6C"/>
    <w:rsid w:val="00F310AA"/>
    <w:rsid w:val="00F320D1"/>
    <w:rsid w:val="00F32480"/>
    <w:rsid w:val="00F33914"/>
    <w:rsid w:val="00F350E8"/>
    <w:rsid w:val="00F352C3"/>
    <w:rsid w:val="00F35351"/>
    <w:rsid w:val="00F37E57"/>
    <w:rsid w:val="00F40664"/>
    <w:rsid w:val="00F40EEC"/>
    <w:rsid w:val="00F41BFC"/>
    <w:rsid w:val="00F4269A"/>
    <w:rsid w:val="00F426E5"/>
    <w:rsid w:val="00F429CC"/>
    <w:rsid w:val="00F43E72"/>
    <w:rsid w:val="00F4647D"/>
    <w:rsid w:val="00F46B83"/>
    <w:rsid w:val="00F479BB"/>
    <w:rsid w:val="00F47FB3"/>
    <w:rsid w:val="00F52D42"/>
    <w:rsid w:val="00F53ECE"/>
    <w:rsid w:val="00F56029"/>
    <w:rsid w:val="00F574FB"/>
    <w:rsid w:val="00F60925"/>
    <w:rsid w:val="00F66571"/>
    <w:rsid w:val="00F7023D"/>
    <w:rsid w:val="00F74CFB"/>
    <w:rsid w:val="00F74DD0"/>
    <w:rsid w:val="00F754A8"/>
    <w:rsid w:val="00F762F8"/>
    <w:rsid w:val="00F80822"/>
    <w:rsid w:val="00F81708"/>
    <w:rsid w:val="00F81745"/>
    <w:rsid w:val="00F95A75"/>
    <w:rsid w:val="00F97551"/>
    <w:rsid w:val="00FA1DE8"/>
    <w:rsid w:val="00FA2E99"/>
    <w:rsid w:val="00FA3AE4"/>
    <w:rsid w:val="00FA580C"/>
    <w:rsid w:val="00FA6F64"/>
    <w:rsid w:val="00FA767D"/>
    <w:rsid w:val="00FB1710"/>
    <w:rsid w:val="00FB3BFA"/>
    <w:rsid w:val="00FB41EC"/>
    <w:rsid w:val="00FB4245"/>
    <w:rsid w:val="00FB4DB8"/>
    <w:rsid w:val="00FB7725"/>
    <w:rsid w:val="00FB7B7C"/>
    <w:rsid w:val="00FC4C93"/>
    <w:rsid w:val="00FC6298"/>
    <w:rsid w:val="00FD3D28"/>
    <w:rsid w:val="00FE09E3"/>
    <w:rsid w:val="00FE335D"/>
    <w:rsid w:val="00FE353C"/>
    <w:rsid w:val="00FE4C1C"/>
    <w:rsid w:val="00FE5C3B"/>
    <w:rsid w:val="00FE7FD8"/>
    <w:rsid w:val="00FF1EB4"/>
    <w:rsid w:val="00FF3FCA"/>
    <w:rsid w:val="00FF4873"/>
    <w:rsid w:val="00FF49F7"/>
    <w:rsid w:val="00FF5A58"/>
    <w:rsid w:val="07842EE8"/>
    <w:rsid w:val="0D4375E0"/>
    <w:rsid w:val="0EEA58D2"/>
    <w:rsid w:val="1B7673F2"/>
    <w:rsid w:val="235025CC"/>
    <w:rsid w:val="2408187A"/>
    <w:rsid w:val="24DE159E"/>
    <w:rsid w:val="355E054D"/>
    <w:rsid w:val="374639BC"/>
    <w:rsid w:val="46DC0B11"/>
    <w:rsid w:val="4A7D06C5"/>
    <w:rsid w:val="4F717D99"/>
    <w:rsid w:val="5068157B"/>
    <w:rsid w:val="54181F57"/>
    <w:rsid w:val="573829C9"/>
    <w:rsid w:val="57AD6A45"/>
    <w:rsid w:val="57C65648"/>
    <w:rsid w:val="58BB4F2E"/>
    <w:rsid w:val="6C8E0201"/>
    <w:rsid w:val="717A02B8"/>
    <w:rsid w:val="722C59CB"/>
    <w:rsid w:val="77022281"/>
    <w:rsid w:val="786E45EF"/>
    <w:rsid w:val="7C5D3A6B"/>
    <w:rsid w:val="7E4F3B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spacing w:after="100" w:line="276" w:lineRule="auto"/>
      <w:ind w:left="440"/>
      <w:jc w:val="left"/>
    </w:pPr>
    <w:rPr>
      <w:kern w:val="0"/>
      <w:sz w:val="22"/>
      <w:szCs w:val="22"/>
    </w:rPr>
  </w:style>
  <w:style w:type="paragraph" w:styleId="6">
    <w:name w:val="Balloon Text"/>
    <w:basedOn w:val="1"/>
    <w:link w:val="18"/>
    <w:uiPriority w:val="0"/>
    <w:rPr>
      <w:sz w:val="18"/>
      <w:szCs w:val="18"/>
    </w:rPr>
  </w:style>
  <w:style w:type="paragraph" w:styleId="7">
    <w:name w:val="footer"/>
    <w:basedOn w:val="1"/>
    <w:link w:val="17"/>
    <w:qFormat/>
    <w:uiPriority w:val="99"/>
    <w:pPr>
      <w:tabs>
        <w:tab w:val="center" w:pos="4153"/>
        <w:tab w:val="right" w:pos="8306"/>
      </w:tabs>
      <w:snapToGrid w:val="0"/>
      <w:jc w:val="left"/>
    </w:pPr>
    <w:rPr>
      <w:sz w:val="18"/>
      <w:szCs w:val="18"/>
    </w:rPr>
  </w:style>
  <w:style w:type="paragraph" w:styleId="8">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76" w:lineRule="auto"/>
      <w:jc w:val="left"/>
    </w:pPr>
    <w:rPr>
      <w:kern w:val="0"/>
      <w:sz w:val="22"/>
      <w:szCs w:val="22"/>
    </w:rPr>
  </w:style>
  <w:style w:type="paragraph" w:styleId="10">
    <w:name w:val="toc 2"/>
    <w:basedOn w:val="1"/>
    <w:next w:val="1"/>
    <w:unhideWhenUsed/>
    <w:qFormat/>
    <w:uiPriority w:val="39"/>
    <w:pPr>
      <w:widowControl/>
      <w:spacing w:after="100" w:line="276" w:lineRule="auto"/>
      <w:ind w:left="220"/>
      <w:jc w:val="left"/>
    </w:pPr>
    <w:rPr>
      <w:kern w:val="0"/>
      <w:sz w:val="22"/>
      <w:szCs w:val="22"/>
    </w:rPr>
  </w:style>
  <w:style w:type="paragraph" w:styleId="11">
    <w:name w:val="Normal (Web)"/>
    <w:basedOn w:val="1"/>
    <w:qFormat/>
    <w:uiPriority w:val="0"/>
    <w:rPr>
      <w:rFonts w:ascii="Times New Roman" w:hAnsi="Times New Roman" w:eastAsia="宋体" w:cs="Times New Roman"/>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character" w:customStyle="1" w:styleId="16">
    <w:name w:val="页眉 Char"/>
    <w:basedOn w:val="14"/>
    <w:link w:val="8"/>
    <w:qFormat/>
    <w:uiPriority w:val="0"/>
    <w:rPr>
      <w:kern w:val="2"/>
      <w:sz w:val="18"/>
      <w:szCs w:val="18"/>
    </w:rPr>
  </w:style>
  <w:style w:type="character" w:customStyle="1" w:styleId="17">
    <w:name w:val="页脚 Char"/>
    <w:basedOn w:val="14"/>
    <w:link w:val="7"/>
    <w:qFormat/>
    <w:uiPriority w:val="99"/>
    <w:rPr>
      <w:kern w:val="2"/>
      <w:sz w:val="18"/>
      <w:szCs w:val="18"/>
    </w:rPr>
  </w:style>
  <w:style w:type="character" w:customStyle="1" w:styleId="18">
    <w:name w:val="批注框文本 Char"/>
    <w:basedOn w:val="14"/>
    <w:link w:val="6"/>
    <w:qFormat/>
    <w:uiPriority w:val="0"/>
    <w:rPr>
      <w:kern w:val="2"/>
      <w:sz w:val="18"/>
      <w:szCs w:val="18"/>
    </w:rPr>
  </w:style>
  <w:style w:type="character" w:customStyle="1" w:styleId="19">
    <w:name w:val="标题 1 Char"/>
    <w:basedOn w:val="14"/>
    <w:link w:val="2"/>
    <w:qFormat/>
    <w:uiPriority w:val="0"/>
    <w:rPr>
      <w:b/>
      <w:bCs/>
      <w:kern w:val="44"/>
      <w:sz w:val="44"/>
      <w:szCs w:val="44"/>
    </w:rPr>
  </w:style>
  <w:style w:type="character" w:customStyle="1" w:styleId="20">
    <w:name w:val="标题 2 Char"/>
    <w:basedOn w:val="14"/>
    <w:link w:val="3"/>
    <w:qFormat/>
    <w:uiPriority w:val="0"/>
    <w:rPr>
      <w:rFonts w:asciiTheme="majorHAnsi" w:hAnsiTheme="majorHAnsi" w:eastAsiaTheme="majorEastAsia" w:cstheme="majorBidi"/>
      <w:b/>
      <w:bCs/>
      <w:kern w:val="2"/>
      <w:sz w:val="32"/>
      <w:szCs w:val="32"/>
    </w:rPr>
  </w:style>
  <w:style w:type="character" w:customStyle="1" w:styleId="21">
    <w:name w:val="标题 3 Char"/>
    <w:basedOn w:val="14"/>
    <w:link w:val="4"/>
    <w:qFormat/>
    <w:uiPriority w:val="0"/>
    <w:rPr>
      <w:b/>
      <w:bCs/>
      <w:kern w:val="2"/>
      <w:sz w:val="32"/>
      <w:szCs w:val="32"/>
    </w:rPr>
  </w:style>
  <w:style w:type="paragraph" w:customStyle="1" w:styleId="22">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styleId="23">
    <w:name w:val="List Paragraph"/>
    <w:basedOn w:val="1"/>
    <w:unhideWhenUsed/>
    <w:qFormat/>
    <w:uiPriority w:val="99"/>
    <w:pPr>
      <w:ind w:firstLine="420" w:firstLineChars="200"/>
    </w:pPr>
  </w:style>
  <w:style w:type="table" w:customStyle="1" w:styleId="24">
    <w:name w:val="浅色网格1"/>
    <w:basedOn w:val="12"/>
    <w:qFormat/>
    <w:uiPriority w:val="62"/>
    <w:rPr>
      <w:kern w:val="2"/>
      <w:sz w:val="21"/>
      <w:szCs w:val="22"/>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character" w:customStyle="1" w:styleId="25">
    <w:name w:val="font41"/>
    <w:basedOn w:val="14"/>
    <w:qFormat/>
    <w:uiPriority w:val="0"/>
    <w:rPr>
      <w:rFonts w:hint="eastAsia" w:ascii="宋体" w:hAnsi="宋体" w:eastAsia="宋体" w:cs="宋体"/>
      <w:color w:val="000000"/>
      <w:sz w:val="18"/>
      <w:szCs w:val="18"/>
      <w:u w:val="none"/>
    </w:rPr>
  </w:style>
  <w:style w:type="character" w:customStyle="1" w:styleId="26">
    <w:name w:val="font81"/>
    <w:basedOn w:val="14"/>
    <w:uiPriority w:val="0"/>
    <w:rPr>
      <w:rFonts w:hint="eastAsia" w:ascii="宋体" w:hAnsi="宋体" w:eastAsia="宋体" w:cs="宋体"/>
      <w:color w:val="000000"/>
      <w:sz w:val="16"/>
      <w:szCs w:val="16"/>
      <w:u w:val="none"/>
    </w:rPr>
  </w:style>
  <w:style w:type="character" w:customStyle="1" w:styleId="27">
    <w:name w:val="font71"/>
    <w:basedOn w:val="14"/>
    <w:qFormat/>
    <w:uiPriority w:val="0"/>
    <w:rPr>
      <w:rFonts w:hint="eastAsia" w:ascii="宋体" w:hAnsi="宋体" w:eastAsia="宋体" w:cs="宋体"/>
      <w:color w:val="000000"/>
      <w:sz w:val="16"/>
      <w:szCs w:val="16"/>
      <w:u w:val="none"/>
    </w:rPr>
  </w:style>
  <w:style w:type="character" w:customStyle="1" w:styleId="28">
    <w:name w:val="font161"/>
    <w:basedOn w:val="14"/>
    <w:qFormat/>
    <w:uiPriority w:val="0"/>
    <w:rPr>
      <w:rFonts w:hint="eastAsia" w:ascii="宋体" w:hAnsi="宋体" w:eastAsia="宋体" w:cs="宋体"/>
      <w:color w:val="000000"/>
      <w:sz w:val="16"/>
      <w:szCs w:val="16"/>
      <w:u w:val="none"/>
    </w:rPr>
  </w:style>
  <w:style w:type="character" w:customStyle="1" w:styleId="29">
    <w:name w:val="font61"/>
    <w:basedOn w:val="14"/>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34B1F3-4B5C-4CCB-B627-71C09A0A78C9}">
  <ds:schemaRefs/>
</ds:datastoreItem>
</file>

<file path=docProps/app.xml><?xml version="1.0" encoding="utf-8"?>
<Properties xmlns="http://schemas.openxmlformats.org/officeDocument/2006/extended-properties" xmlns:vt="http://schemas.openxmlformats.org/officeDocument/2006/docPropsVTypes">
  <Template>Normal</Template>
  <Pages>21</Pages>
  <Words>2744</Words>
  <Characters>15641</Characters>
  <Lines>130</Lines>
  <Paragraphs>36</Paragraphs>
  <TotalTime>2</TotalTime>
  <ScaleCrop>false</ScaleCrop>
  <LinksUpToDate>false</LinksUpToDate>
  <CharactersWithSpaces>18349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2019-10-26T09:00:00Z</dcterms:created>
  <dc:creator>jwc</dc:creator>
  <cp:lastModifiedBy>侯林锋</cp:lastModifiedBy>
  <cp:lastPrinted>2019-09-30T07:24:00Z</cp:lastPrinted>
  <dcterms:modified xsi:type="dcterms:W3CDTF">2020-05-19T08:29:18Z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