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5A0D">
      <w:pPr>
        <w:spacing w:line="360" w:lineRule="auto"/>
        <w:jc w:val="center"/>
        <w:rPr>
          <w:rFonts w:hint="eastAsia" w:ascii="微软雅黑" w:hAnsi="微软雅黑" w:eastAsia="方正小标宋简体" w:cs="Times New Roman"/>
          <w:b/>
          <w:bCs/>
          <w:kern w:val="0"/>
          <w:sz w:val="44"/>
          <w:szCs w:val="44"/>
          <w:lang w:val="en-US" w:eastAsia="zh-CN" w:bidi="zh-CN"/>
        </w:rPr>
      </w:pPr>
      <w:r>
        <w:rPr>
          <w:rFonts w:hint="eastAsia" w:ascii="微软雅黑" w:hAnsi="微软雅黑" w:eastAsia="方正小标宋简体" w:cs="Times New Roman"/>
          <w:b/>
          <w:bCs/>
          <w:kern w:val="0"/>
          <w:sz w:val="44"/>
          <w:szCs w:val="44"/>
          <w:lang w:val="en-US" w:eastAsia="zh-CN" w:bidi="zh-CN"/>
        </w:rPr>
        <w:t>广东工贸职业技术学院礼堂管理规定</w:t>
      </w:r>
    </w:p>
    <w:p w14:paraId="19D716A1">
      <w:pPr>
        <w:pStyle w:val="12"/>
        <w:shd w:val="clear" w:color="auto" w:fill="FFFFFF"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Theme="minorEastAsia" w:hAnsiTheme="minorEastAsia" w:eastAsiaTheme="minorEastAsia"/>
          <w:sz w:val="28"/>
          <w:szCs w:val="28"/>
        </w:rPr>
      </w:pPr>
      <w:bookmarkStart w:id="2" w:name="_GoBack"/>
      <w:bookmarkEnd w:id="2"/>
    </w:p>
    <w:p w14:paraId="0F894A6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/>
        <w:jc w:val="center"/>
        <w:textAlignment w:val="auto"/>
        <w:rPr>
          <w:rFonts w:hint="default" w:eastAsia="黑体" w:asciiTheme="minorHAnsi" w:hAnsiTheme="minorHAnsi" w:cstheme="minorBidi"/>
          <w:b/>
          <w:bCs/>
          <w:color w:val="000000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/>
          <w:bCs/>
          <w:color w:val="000000"/>
          <w:spacing w:val="-5"/>
          <w:kern w:val="2"/>
          <w:sz w:val="32"/>
          <w:szCs w:val="32"/>
          <w:lang w:val="en-US" w:eastAsia="zh-CN" w:bidi="ar-SA"/>
        </w:rPr>
        <w:t>第一章 总则</w:t>
      </w:r>
    </w:p>
    <w:p w14:paraId="3A7FAA4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【目的和依据】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礼堂是开展校园文化活动的主要阵地和重要载体，着力弘扬和传承优秀传统文化、先进文化和校园文化，发挥优秀文化的培根铸魂作用，促进高雅艺术校园传播，展示学校文化建设成就，不断增强全校师生文化自信，丰富精神文化生活。为加强礼堂管理，促进场地科学化管理、规范化使用、高效化运行，结合我校实际，特制定本管理办法。</w:t>
      </w:r>
    </w:p>
    <w:p w14:paraId="440A1138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第二条【适用范围】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适用于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团委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礼堂类场地，包括白云校区演艺厅、白云校区多功能厅、天河校区礼堂、荔湾校区文体中心等，其他礼堂类场地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可参照本规定执行。</w:t>
      </w:r>
    </w:p>
    <w:p w14:paraId="2679104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第三条【定义】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制度所指的礼堂是指学校举办大型学术报告、讲座、会议、汇演等活动，集文化传承创新、优秀文化展示、学术文化交流、思想政治教育、重大节庆活动、大型文艺汇演、学生文化活动为一体的多功能综合性场所。</w:t>
      </w:r>
    </w:p>
    <w:p w14:paraId="78560C4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第四条【原则】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礼堂向学校各单位、各部门和学生组织开放，原则上不接受个人和社会组织的申请使用，不得举办的违反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国家法律法规和学校规章制度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的活动。礼堂使用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遵循校级重大活动优先安排，兼顾单位（部门）、学生组织活动的原则，由校团委根据工作实际统筹协调安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排，一般用于人数在300人以上的活动或会议，包括：</w:t>
      </w:r>
    </w:p>
    <w:p w14:paraId="3C254C4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（一）召开较高层次和级别的学术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会议、讲座；     </w:t>
      </w:r>
    </w:p>
    <w:p w14:paraId="2687A3E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（二）举办各类学术报告会、工作会议；    </w:t>
      </w:r>
    </w:p>
    <w:p w14:paraId="20D9E17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（三）进行学科、专业教学实践、观摩；    </w:t>
      </w:r>
    </w:p>
    <w:p w14:paraId="504A10A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（四）举办文艺演出和学生竞赛活动；    </w:t>
      </w:r>
    </w:p>
    <w:p w14:paraId="54D2BB4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（五）经学校批准的其他活动。</w:t>
      </w:r>
    </w:p>
    <w:p w14:paraId="51F23AA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</w:t>
      </w:r>
    </w:p>
    <w:p w14:paraId="780008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20" w:lineRule="exact"/>
        <w:ind w:left="0"/>
        <w:jc w:val="center"/>
        <w:textAlignment w:val="auto"/>
        <w:outlineLvl w:val="0"/>
        <w:rPr>
          <w:rFonts w:eastAsia="黑体"/>
          <w:b/>
          <w:bCs/>
          <w:color w:val="000000"/>
          <w:spacing w:val="-5"/>
          <w:sz w:val="32"/>
          <w:szCs w:val="32"/>
        </w:rPr>
      </w:pPr>
      <w:bookmarkStart w:id="0" w:name="_Toc38372657"/>
      <w:r>
        <w:rPr>
          <w:rFonts w:hint="eastAsia" w:eastAsia="黑体"/>
          <w:b/>
          <w:bCs/>
          <w:color w:val="000000"/>
          <w:spacing w:val="-5"/>
          <w:sz w:val="32"/>
          <w:szCs w:val="32"/>
          <w:lang w:val="en-US" w:eastAsia="zh-CN"/>
        </w:rPr>
        <w:t xml:space="preserve">第二章 </w:t>
      </w:r>
      <w:r>
        <w:rPr>
          <w:rFonts w:hint="eastAsia" w:eastAsia="黑体"/>
          <w:b/>
          <w:bCs/>
          <w:color w:val="000000"/>
          <w:spacing w:val="-5"/>
          <w:sz w:val="32"/>
          <w:szCs w:val="32"/>
        </w:rPr>
        <w:t>管理组织与职责</w:t>
      </w:r>
      <w:bookmarkEnd w:id="0"/>
    </w:p>
    <w:p w14:paraId="2B29B51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20" w:lineRule="exact"/>
        <w:ind w:left="0" w:firstLine="643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第五条【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团委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礼堂的场地管理和使用指导，包括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日常管理、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场地审批、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设备操作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设施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维护等，保障中心的正常运转和使用。</w:t>
      </w:r>
    </w:p>
    <w:p w14:paraId="3146616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20" w:lineRule="exact"/>
        <w:ind w:left="0" w:firstLine="643" w:firstLineChars="200"/>
        <w:textAlignment w:val="auto"/>
        <w:outlineLvl w:val="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第六条【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申报使用部门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“谁主办、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谁申请、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谁负责”的原则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初步审核礼堂使用申请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全权负责申请使用期间的安全、防疫、保卫等工作，以及活动的具体指导，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如出现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违纪违规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行为由申请单位和组织负相关责任。</w:t>
      </w:r>
    </w:p>
    <w:p w14:paraId="428FC17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保卫部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负责安全保卫工作。</w:t>
      </w:r>
    </w:p>
    <w:p w14:paraId="3BC1280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总务后勤部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负责安排物业或后勤人员做好公共区域日常卫生清理。</w:t>
      </w:r>
    </w:p>
    <w:p w14:paraId="7C8360B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党委宣传部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负责场地相关宣传物资的审核。</w:t>
      </w:r>
    </w:p>
    <w:p w14:paraId="2F8AB37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党委宣传部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负责制定、修订、落实国有资产出租出借管理实施细则。</w:t>
      </w:r>
    </w:p>
    <w:p w14:paraId="3BDB7C1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财务部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负责场地租金、基本费用收取。</w:t>
      </w:r>
    </w:p>
    <w:p w14:paraId="79257FD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7CB2701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/>
        <w:jc w:val="center"/>
        <w:textAlignment w:val="auto"/>
        <w:rPr>
          <w:rFonts w:hint="default" w:eastAsia="黑体"/>
          <w:b/>
          <w:bCs/>
          <w:color w:val="000000"/>
          <w:spacing w:val="-5"/>
          <w:sz w:val="32"/>
          <w:szCs w:val="32"/>
          <w:lang w:val="en-US" w:eastAsia="zh-CN"/>
        </w:rPr>
      </w:pPr>
      <w:r>
        <w:rPr>
          <w:rFonts w:hint="eastAsia" w:eastAsia="黑体"/>
          <w:b/>
          <w:bCs/>
          <w:color w:val="000000"/>
          <w:spacing w:val="-5"/>
          <w:sz w:val="32"/>
          <w:szCs w:val="32"/>
          <w:lang w:val="en-US" w:eastAsia="zh-CN"/>
        </w:rPr>
        <w:t>第三章 场地申请与使用</w:t>
      </w:r>
    </w:p>
    <w:p w14:paraId="13CB4A30">
      <w:pPr>
        <w:widowControl w:val="0"/>
        <w:spacing w:before="0" w:line="240" w:lineRule="auto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第十二条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场地申请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使用单位（部门）或学生组织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须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提前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提前5个工作日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向校团委提出申请，提交《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广东工贸职业技术学院礼堂使用申请表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（附件）。不审批临时使用申请。</w:t>
      </w:r>
    </w:p>
    <w:p w14:paraId="414AE15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第十三条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场地申请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场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地的使用安排遵循校级党政会议及活动优先的原则。已申请的活动如遇与校级党政会议及活动时间冲突、设备故障、特殊恶劣天气等特殊情况的，则需重新排期申请，由团委进行统筹和调整；如无重大会议及活动安排，则按照申请时间顺序安排使用。</w:t>
      </w:r>
    </w:p>
    <w:p w14:paraId="7F93E34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第十四条【“演艺中心”】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团委下设“演艺中心”协助场地管理，统筹卫生工作及灯光、音响、放映等设施、设备的管理维护。</w:t>
      </w:r>
    </w:p>
    <w:p w14:paraId="43108DB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第十五条【使用规定】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礼堂使用规定如下： </w:t>
      </w:r>
    </w:p>
    <w:p w14:paraId="4898996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无特殊情况不得提前或延期使用场地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不得转借其他单位使用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确需变更使用时间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，须提前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天与团委联系，协调变更事宜。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原则上不得变更活动内容。</w:t>
      </w:r>
    </w:p>
    <w:p w14:paraId="7D268C2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活动开始前，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使用单位（部门）或学生组织指派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名活动负责人与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演艺中心人员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对接相关事宜。</w:t>
      </w:r>
    </w:p>
    <w:p w14:paraId="0C80378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）大中型活动举办中涉及的安全防范事宜，使用单位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务必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自行和相关部门协调，负责维持观众的入场、退场秩序，参加活动的车辆按指定位置停放。</w:t>
      </w:r>
    </w:p>
    <w:p w14:paraId="430DA3F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（四）严禁携带易燃、易爆、剧毒、放射性等危险物品及宠物进入，并防止骚乱、斗殴等事件发生。活动开展时必须保证通道畅通，以防意外事故发生。</w:t>
      </w:r>
    </w:p>
    <w:p w14:paraId="3B43DAD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（五）活动或会议开始当天前原则上不提供彩排，如特殊情况需彩排，请按程序另行申请。彩排在活动当天开始前1-2小时进行，彩排期间一般不提供灯光音响设备使用。</w:t>
      </w:r>
    </w:p>
    <w:p w14:paraId="7F69B5A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（六）使用场地期间，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使用单位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必须有负责人提前到场，组织学生干部或志愿者负责进退场疏通、活动或会议组织和管理、场地纪律、场地保洁、安全防范等工作，配合管理人员做好设备调试、使用。同时要引导参会者衣冠整洁进入场地，文明有礼，保持肃静，引导将手机调至震动或关机状态；尊重讲演者或表演者的劳动，适时鼓掌；禁止把玩游戏、吸烟、饮食、乱丢杂物、起哄；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演艺中心人员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不得干扰其正常工作，未经允许不得进入操控室，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遵守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相关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管理规定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</w:p>
    <w:p w14:paraId="2FF87E9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七）使用场地时确需悬挂、张贴标语、会标和舞台背景等宣传装饰物品的，须将内容、图样报党委宣传部批准。悬挂、张贴时不得使用铁钉、图钉、胶水、浆糊等材料，使用后，使用单位应及时撤除，恢复原貌。</w:t>
      </w:r>
    </w:p>
    <w:p w14:paraId="6D18114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（八）使用场地期间，如遇会议或活动有非法、不雅、不当内容的，必须马上中止活动，并立即向学校相关管理部门汇报，并妥善处理。</w:t>
      </w:r>
    </w:p>
    <w:p w14:paraId="4B881F8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（九）使用场地期间，原则人不能移动场内设备，在场地设施使用过程中，若个别设备不能正常工作，请及时与演艺中心反映，禁止尝试自行解决突发问题，以免引起其它正常的设施出现连锁式故障。</w:t>
      </w:r>
    </w:p>
    <w:p w14:paraId="7B9650C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（十）活动或会议结束后，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使用单位（部门）或学生组织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需组织人员在1小时内迅速撤场，清理布场物品、打扫场地卫生。</w:t>
      </w:r>
    </w:p>
    <w:p w14:paraId="0155619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（十一）演艺中心人员须在活动结束后、申请单位离场前认真检查设备设施是否有遗失或损坏，场地卫生是否清理干净（校党政部门、校团委主办的会议或活动后的卫生由演艺中心负责），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使用情况作为“使用信用记录”登记，并作为使用单位下次申请活动场地时审批的参考因素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，如一切正常则通知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使用单位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有序离场。</w:t>
      </w:r>
    </w:p>
    <w:p w14:paraId="2BA31E4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（十二）演艺中心人员要对每次使用情况进行登记、检查、上报。室内设施在会议期间如遭人为损坏，由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使用单位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赔偿，并追究活动或会议组织者的相关责任，同时限制其本学期内再次使用。</w:t>
      </w:r>
    </w:p>
    <w:p w14:paraId="41948AD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（十三）原则上周六、周日晚上不提供使用。</w:t>
      </w:r>
    </w:p>
    <w:p w14:paraId="3273DDD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第十六条【违规处理】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以下违规借（使）用场地的，视情况轻重对使用单位及申请负责人按学校有关规定给予严肃处理：    </w:t>
      </w:r>
    </w:p>
    <w:p w14:paraId="5D58C2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（一）在未审批擅自使用场地或设备实施的；</w:t>
      </w:r>
    </w:p>
    <w:p w14:paraId="043AAEE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（二）不按程序办理手续，造成冲突，且不服从协调，影响正常教学秩序的；</w:t>
      </w:r>
    </w:p>
    <w:p w14:paraId="01B6897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（三）假冒校内教学及学生活动名义，组织营利性培训、讲座及其他传销等非法、不雅、不当活动的；</w:t>
      </w:r>
    </w:p>
    <w:p w14:paraId="34D45E6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（四）活动或会议与申报内容不一致的；   </w:t>
      </w:r>
    </w:p>
    <w:p w14:paraId="3F316EF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（五）其他影响场地正常运行的行为。</w:t>
      </w:r>
    </w:p>
    <w:p w14:paraId="7036AE0A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第十七条【出租出借】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场地出租出借根据《广东工贸职业技术学院国有资产出租出借管理实施细则》实施。讲座论坛会议类租金标准为4000元/半天（晚上按半天计算，下同），文艺活动类租金标准为5000元/半天。合作单位、周边友好单位经学校同意借用场地的，需缴纳设备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使用费、水电费、网络费、卫生费等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基本费用，标准为租金的40%。场地出租出借收入全部上缴学校财务部。同时场地出租出借必须按照宣传、保卫等部门相关规定，办理入校手续，签订《场地安全责任书》，由租赁方负责全部的安全责任，原则上不得使用学校的停车资源。</w:t>
      </w:r>
    </w:p>
    <w:p w14:paraId="7801044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 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 </w:t>
      </w:r>
    </w:p>
    <w:p w14:paraId="24B76A9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20" w:lineRule="exact"/>
        <w:ind w:left="0"/>
        <w:jc w:val="center"/>
        <w:textAlignment w:val="auto"/>
        <w:outlineLvl w:val="0"/>
        <w:rPr>
          <w:rFonts w:eastAsia="黑体"/>
          <w:b/>
          <w:bCs/>
          <w:color w:val="000000"/>
          <w:spacing w:val="-5"/>
          <w:sz w:val="32"/>
          <w:szCs w:val="32"/>
        </w:rPr>
      </w:pPr>
      <w:bookmarkStart w:id="1" w:name="_Toc38372660"/>
      <w:r>
        <w:rPr>
          <w:rFonts w:hint="eastAsia" w:eastAsia="黑体"/>
          <w:b/>
          <w:bCs/>
          <w:color w:val="000000"/>
          <w:spacing w:val="-5"/>
          <w:sz w:val="32"/>
          <w:szCs w:val="32"/>
        </w:rPr>
        <w:t>第</w:t>
      </w:r>
      <w:r>
        <w:rPr>
          <w:rFonts w:hint="eastAsia" w:eastAsia="黑体"/>
          <w:b/>
          <w:bCs/>
          <w:color w:val="000000"/>
          <w:spacing w:val="-5"/>
          <w:sz w:val="32"/>
          <w:szCs w:val="32"/>
          <w:lang w:val="en-US" w:eastAsia="zh-CN"/>
        </w:rPr>
        <w:t>四</w:t>
      </w:r>
      <w:r>
        <w:rPr>
          <w:rFonts w:hint="eastAsia" w:eastAsia="黑体"/>
          <w:b/>
          <w:bCs/>
          <w:color w:val="000000"/>
          <w:spacing w:val="-5"/>
          <w:sz w:val="32"/>
          <w:szCs w:val="32"/>
        </w:rPr>
        <w:t xml:space="preserve">章 </w:t>
      </w:r>
      <w:r>
        <w:rPr>
          <w:rFonts w:eastAsia="黑体"/>
          <w:b/>
          <w:bCs/>
          <w:color w:val="000000"/>
          <w:spacing w:val="-5"/>
          <w:sz w:val="32"/>
          <w:szCs w:val="32"/>
        </w:rPr>
        <w:t>附则</w:t>
      </w:r>
      <w:bookmarkEnd w:id="1"/>
    </w:p>
    <w:p w14:paraId="30EEADC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firstLine="643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条【制度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管理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者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本办法管理者为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团委</w:t>
      </w:r>
      <w:r>
        <w:rPr>
          <w:rFonts w:hint="eastAsia" w:ascii="仿宋" w:hAnsi="仿宋" w:eastAsia="仿宋" w:cs="仿宋"/>
          <w:sz w:val="32"/>
          <w:szCs w:val="32"/>
        </w:rPr>
        <w:t>负责人，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由其负责本文件的拟订与优化、使用培训与解释，以及牵头落地执行。</w:t>
      </w:r>
    </w:p>
    <w:p w14:paraId="0161556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20" w:lineRule="exact"/>
        <w:ind w:left="0" w:firstLine="611" w:firstLineChars="200"/>
        <w:jc w:val="left"/>
        <w:textAlignment w:val="auto"/>
        <w:rPr>
          <w:rFonts w:hint="eastAsia" w:ascii="仿宋" w:hAnsi="仿宋" w:eastAsia="仿宋"/>
          <w:bCs/>
          <w:color w:val="000000"/>
          <w:w w:val="95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w w:val="95"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color w:val="000000"/>
          <w:w w:val="95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color w:val="000000"/>
          <w:w w:val="95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【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生效日期及解释权主体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/>
          <w:bCs/>
          <w:color w:val="000000"/>
          <w:w w:val="95"/>
          <w:sz w:val="32"/>
          <w:szCs w:val="32"/>
        </w:rPr>
        <w:t>本制度由校长批准生效，自发布之日起施行。此前文件与本制度不符的，按本制度执行。本制度由校长授权</w:t>
      </w:r>
      <w:r>
        <w:rPr>
          <w:rFonts w:hint="eastAsia" w:ascii="仿宋" w:hAnsi="仿宋" w:eastAsia="仿宋"/>
          <w:bCs/>
          <w:color w:val="000000"/>
          <w:w w:val="95"/>
          <w:sz w:val="32"/>
          <w:szCs w:val="32"/>
          <w:lang w:val="en-US" w:eastAsia="zh-CN"/>
        </w:rPr>
        <w:t>团委</w:t>
      </w:r>
      <w:r>
        <w:rPr>
          <w:rFonts w:hint="eastAsia" w:ascii="仿宋" w:hAnsi="仿宋" w:eastAsia="仿宋"/>
          <w:bCs/>
          <w:color w:val="000000"/>
          <w:w w:val="95"/>
          <w:sz w:val="32"/>
          <w:szCs w:val="32"/>
        </w:rPr>
        <w:t>负责解释。</w:t>
      </w:r>
    </w:p>
    <w:p w14:paraId="2D1FE922">
      <w:pPr>
        <w:pStyle w:val="3"/>
        <w:autoSpaceDE w:val="0"/>
        <w:autoSpaceDN w:val="0"/>
        <w:adjustRightInd w:val="0"/>
        <w:snapToGrid w:val="0"/>
        <w:spacing w:before="0" w:after="0" w:line="336" w:lineRule="auto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</w:p>
    <w:p w14:paraId="1B1CC926">
      <w:pPr>
        <w:pStyle w:val="3"/>
        <w:autoSpaceDE w:val="0"/>
        <w:autoSpaceDN w:val="0"/>
        <w:adjustRightInd w:val="0"/>
        <w:snapToGrid w:val="0"/>
        <w:spacing w:before="0" w:after="0" w:line="336" w:lineRule="auto"/>
        <w:ind w:left="0" w:leftChars="0" w:right="0" w:rightChars="0" w:firstLine="0" w:firstLineChars="0"/>
        <w:jc w:val="both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附件：广东工贸职业技术学院礼堂使用申请表</w:t>
      </w:r>
    </w:p>
    <w:p w14:paraId="7D260BE4"/>
    <w:p w14:paraId="7F5A535E"/>
    <w:p w14:paraId="634E3178"/>
    <w:p w14:paraId="070D6410"/>
    <w:p w14:paraId="2AFBCBFE"/>
    <w:p w14:paraId="463F5A27"/>
    <w:p w14:paraId="6F595AAB"/>
    <w:p w14:paraId="18D9F91C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627ABA6E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701900F5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4C6CECC2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3B683858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2E8B1662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692D05BC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7466A8B0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62465C73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3D3363DA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A15ACBD">
      <w:pPr>
        <w:widowControl w:val="0"/>
        <w:spacing w:before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</w:t>
      </w:r>
    </w:p>
    <w:p w14:paraId="0D60D38C">
      <w:pPr>
        <w:widowControl w:val="0"/>
        <w:spacing w:before="0" w:line="240" w:lineRule="auto"/>
        <w:jc w:val="center"/>
        <w:rPr>
          <w:rFonts w:hint="eastAsia"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广东工贸职业技术学院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礼堂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使用申请表</w:t>
      </w:r>
    </w:p>
    <w:tbl>
      <w:tblPr>
        <w:tblStyle w:val="7"/>
        <w:tblpPr w:leftFromText="180" w:rightFromText="180" w:vertAnchor="page" w:horzAnchor="page" w:tblpX="1465" w:tblpY="2822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3179"/>
        <w:gridCol w:w="1408"/>
        <w:gridCol w:w="1370"/>
        <w:gridCol w:w="2128"/>
      </w:tblGrid>
      <w:tr w14:paraId="558B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1822" w:type="dxa"/>
            <w:noWrap w:val="0"/>
            <w:vAlign w:val="center"/>
          </w:tcPr>
          <w:p w14:paraId="7E29F763">
            <w:pPr>
              <w:widowControl w:val="0"/>
              <w:spacing w:before="0" w:line="240" w:lineRule="auto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活动名称</w:t>
            </w:r>
          </w:p>
        </w:tc>
        <w:tc>
          <w:tcPr>
            <w:tcW w:w="4587" w:type="dxa"/>
            <w:gridSpan w:val="2"/>
            <w:noWrap w:val="0"/>
            <w:vAlign w:val="center"/>
          </w:tcPr>
          <w:p w14:paraId="6B476EB8">
            <w:pPr>
              <w:widowControl w:val="0"/>
              <w:spacing w:before="0" w:line="240" w:lineRule="auto"/>
              <w:jc w:val="center"/>
              <w:rPr>
                <w:rFonts w:hint="eastAsia" w:ascii="宋体" w:hAnsi="Times New Roman"/>
                <w:sz w:val="28"/>
                <w:szCs w:val="28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1217E8A4">
            <w:pPr>
              <w:widowControl w:val="0"/>
              <w:spacing w:before="0" w:line="240" w:lineRule="auto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活动日期</w:t>
            </w:r>
          </w:p>
        </w:tc>
        <w:tc>
          <w:tcPr>
            <w:tcW w:w="2128" w:type="dxa"/>
            <w:noWrap w:val="0"/>
            <w:vAlign w:val="center"/>
          </w:tcPr>
          <w:p w14:paraId="2E3264F7">
            <w:pPr>
              <w:widowControl w:val="0"/>
              <w:spacing w:before="0" w:line="240" w:lineRule="auto"/>
              <w:jc w:val="center"/>
              <w:rPr>
                <w:rFonts w:hint="eastAsia" w:ascii="宋体" w:hAnsi="Times New Roman"/>
                <w:sz w:val="28"/>
                <w:szCs w:val="28"/>
              </w:rPr>
            </w:pPr>
          </w:p>
        </w:tc>
      </w:tr>
      <w:tr w14:paraId="66AE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1822" w:type="dxa"/>
            <w:noWrap w:val="0"/>
            <w:vAlign w:val="center"/>
          </w:tcPr>
          <w:p w14:paraId="4414D526">
            <w:pPr>
              <w:widowControl w:val="0"/>
              <w:spacing w:before="0" w:line="240" w:lineRule="auto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申请项目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 w14:paraId="49779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jc w:val="left"/>
              <w:textAlignment w:val="auto"/>
              <w:rPr>
                <w:rFonts w:hint="default" w:ascii="宋体" w:hAnsi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 xml:space="preserve">白云校区演艺厅； </w:t>
            </w:r>
            <w:r>
              <w:rPr>
                <w:rFonts w:hint="eastAsia" w:ascii="宋体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 xml:space="preserve">白云校区多功能厅； </w:t>
            </w:r>
            <w:r>
              <w:rPr>
                <w:rFonts w:hint="eastAsia" w:ascii="宋体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天河校区礼堂；</w:t>
            </w:r>
          </w:p>
          <w:p w14:paraId="01457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jc w:val="left"/>
              <w:textAlignment w:val="auto"/>
              <w:rPr>
                <w:rFonts w:hint="eastAsia" w:ascii="宋体" w:hAnsi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荔湾校区文体中心；</w:t>
            </w:r>
            <w:r>
              <w:rPr>
                <w:rFonts w:hint="eastAsia" w:ascii="宋体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Times New Roman"/>
                <w:sz w:val="28"/>
                <w:szCs w:val="28"/>
                <w:u w:val="none"/>
                <w:lang w:val="en-US" w:eastAsia="zh-CN"/>
              </w:rPr>
              <w:t>校区</w:t>
            </w:r>
            <w:r>
              <w:rPr>
                <w:rFonts w:hint="eastAsia" w:ascii="宋体" w:hAnsi="Times New Roman"/>
                <w:sz w:val="28"/>
                <w:szCs w:val="28"/>
              </w:rPr>
              <w:t>室外移动设备</w:t>
            </w:r>
          </w:p>
        </w:tc>
      </w:tr>
      <w:tr w14:paraId="0A78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1822" w:type="dxa"/>
            <w:tcBorders>
              <w:bottom w:val="single" w:color="auto" w:sz="4" w:space="0"/>
            </w:tcBorders>
            <w:noWrap w:val="0"/>
            <w:vAlign w:val="center"/>
          </w:tcPr>
          <w:p w14:paraId="6C7C2C9A">
            <w:pPr>
              <w:widowControl w:val="0"/>
              <w:spacing w:before="0" w:line="240" w:lineRule="auto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申请人</w:t>
            </w:r>
          </w:p>
        </w:tc>
        <w:tc>
          <w:tcPr>
            <w:tcW w:w="3179" w:type="dxa"/>
            <w:tcBorders>
              <w:bottom w:val="single" w:color="auto" w:sz="4" w:space="0"/>
            </w:tcBorders>
            <w:noWrap w:val="0"/>
            <w:vAlign w:val="center"/>
          </w:tcPr>
          <w:p w14:paraId="03AA784B">
            <w:pPr>
              <w:widowControl w:val="0"/>
              <w:spacing w:before="0" w:line="240" w:lineRule="auto"/>
              <w:jc w:val="center"/>
              <w:rPr>
                <w:rFonts w:hint="eastAsia" w:ascii="宋体" w:hAnsi="Times New Roman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1488144F">
            <w:pPr>
              <w:widowControl w:val="0"/>
              <w:spacing w:before="0" w:line="240" w:lineRule="auto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联系电话</w:t>
            </w:r>
          </w:p>
        </w:tc>
        <w:tc>
          <w:tcPr>
            <w:tcW w:w="3498" w:type="dxa"/>
            <w:gridSpan w:val="2"/>
            <w:noWrap w:val="0"/>
            <w:vAlign w:val="center"/>
          </w:tcPr>
          <w:p w14:paraId="7E8CFC05">
            <w:pPr>
              <w:widowControl w:val="0"/>
              <w:spacing w:before="0" w:line="240" w:lineRule="auto"/>
              <w:rPr>
                <w:rFonts w:hint="eastAsia" w:ascii="宋体" w:hAnsi="Times New Roman"/>
                <w:sz w:val="28"/>
                <w:szCs w:val="28"/>
              </w:rPr>
            </w:pPr>
          </w:p>
        </w:tc>
      </w:tr>
      <w:tr w14:paraId="717A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1822" w:type="dxa"/>
            <w:noWrap w:val="0"/>
            <w:vAlign w:val="center"/>
          </w:tcPr>
          <w:p w14:paraId="32832D21">
            <w:pPr>
              <w:widowControl w:val="0"/>
              <w:tabs>
                <w:tab w:val="left" w:pos="7260"/>
                <w:tab w:val="left" w:pos="7800"/>
              </w:tabs>
              <w:spacing w:before="0" w:line="440" w:lineRule="exact"/>
              <w:ind w:right="-73" w:rightChars="-35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活动时间</w:t>
            </w:r>
          </w:p>
        </w:tc>
        <w:tc>
          <w:tcPr>
            <w:tcW w:w="3179" w:type="dxa"/>
            <w:noWrap w:val="0"/>
            <w:vAlign w:val="center"/>
          </w:tcPr>
          <w:p w14:paraId="4FB9496A">
            <w:pPr>
              <w:widowControl w:val="0"/>
              <w:tabs>
                <w:tab w:val="left" w:pos="7260"/>
                <w:tab w:val="left" w:pos="7800"/>
              </w:tabs>
              <w:spacing w:before="0" w:line="440" w:lineRule="exact"/>
              <w:ind w:right="-827" w:rightChars="-394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时至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时</w:t>
            </w:r>
          </w:p>
        </w:tc>
        <w:tc>
          <w:tcPr>
            <w:tcW w:w="1408" w:type="dxa"/>
            <w:noWrap w:val="0"/>
            <w:vAlign w:val="center"/>
          </w:tcPr>
          <w:p w14:paraId="16C50FBF">
            <w:pPr>
              <w:widowControl w:val="0"/>
              <w:tabs>
                <w:tab w:val="left" w:pos="7260"/>
                <w:tab w:val="left" w:pos="7800"/>
              </w:tabs>
              <w:spacing w:before="0" w:line="440" w:lineRule="exact"/>
              <w:ind w:right="-827" w:rightChars="-394" w:firstLine="140" w:firstLineChars="50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准备</w:t>
            </w:r>
            <w:r>
              <w:rPr>
                <w:rFonts w:hint="eastAsia" w:ascii="宋体" w:hAnsi="Times New Roman"/>
                <w:sz w:val="28"/>
                <w:szCs w:val="28"/>
              </w:rPr>
              <w:t>时间</w:t>
            </w:r>
          </w:p>
        </w:tc>
        <w:tc>
          <w:tcPr>
            <w:tcW w:w="3498" w:type="dxa"/>
            <w:gridSpan w:val="2"/>
            <w:noWrap w:val="0"/>
            <w:vAlign w:val="center"/>
          </w:tcPr>
          <w:p w14:paraId="278FACC1">
            <w:pPr>
              <w:widowControl w:val="0"/>
              <w:tabs>
                <w:tab w:val="left" w:pos="7260"/>
                <w:tab w:val="left" w:pos="7800"/>
              </w:tabs>
              <w:spacing w:before="0" w:line="440" w:lineRule="exact"/>
              <w:ind w:right="-827" w:rightChars="-394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时至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时</w:t>
            </w:r>
          </w:p>
        </w:tc>
      </w:tr>
      <w:tr w14:paraId="30F2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tblHeader/>
        </w:trPr>
        <w:tc>
          <w:tcPr>
            <w:tcW w:w="1822" w:type="dxa"/>
            <w:noWrap w:val="0"/>
            <w:vAlign w:val="center"/>
          </w:tcPr>
          <w:p w14:paraId="5FC5F844">
            <w:pPr>
              <w:widowControl w:val="0"/>
              <w:spacing w:before="0" w:line="360" w:lineRule="exact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所需</w:t>
            </w:r>
            <w:r>
              <w:rPr>
                <w:rFonts w:hint="eastAsia" w:ascii="宋体" w:hAnsi="Times New Roman"/>
                <w:sz w:val="28"/>
                <w:szCs w:val="28"/>
              </w:rPr>
              <w:t>设备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 w14:paraId="61EBC28B">
            <w:pPr>
              <w:widowControl w:val="0"/>
              <w:tabs>
                <w:tab w:val="left" w:pos="7260"/>
                <w:tab w:val="left" w:pos="7800"/>
              </w:tabs>
              <w:spacing w:before="0" w:line="400" w:lineRule="exact"/>
              <w:ind w:right="-827" w:rightChars="-394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音响套装（包括：音箱、调音台、音频功率放大器）</w:t>
            </w:r>
          </w:p>
          <w:p w14:paraId="18F02B79">
            <w:pPr>
              <w:widowControl w:val="0"/>
              <w:tabs>
                <w:tab w:val="left" w:pos="7260"/>
                <w:tab w:val="left" w:pos="7800"/>
              </w:tabs>
              <w:spacing w:before="0" w:line="400" w:lineRule="exact"/>
              <w:ind w:right="-827" w:rightChars="-394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 手持无线麦（  支） □ 头戴麦（  支）□ 会议麦（  支）</w:t>
            </w:r>
          </w:p>
          <w:p w14:paraId="3A2490B9">
            <w:pPr>
              <w:widowControl w:val="0"/>
              <w:tabs>
                <w:tab w:val="left" w:pos="-1920"/>
                <w:tab w:val="left" w:pos="600"/>
                <w:tab w:val="left" w:pos="2760"/>
                <w:tab w:val="left" w:pos="2880"/>
                <w:tab w:val="left" w:pos="7620"/>
              </w:tabs>
              <w:spacing w:before="0" w:line="440" w:lineRule="exact"/>
              <w:ind w:right="430" w:rightChars="205"/>
              <w:jc w:val="both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 移动麦架（  支）   □</w:t>
            </w:r>
            <w:r>
              <w:rPr>
                <w:rFonts w:hint="eastAsia" w:ascii="宋体" w:hAnsi="Times New Roman"/>
                <w:sz w:val="28"/>
                <w:szCs w:val="28"/>
              </w:rPr>
              <w:t xml:space="preserve"> 对讲机（  个）  </w:t>
            </w:r>
          </w:p>
          <w:p w14:paraId="54D8AB31">
            <w:pPr>
              <w:widowControl w:val="0"/>
              <w:tabs>
                <w:tab w:val="left" w:pos="7260"/>
                <w:tab w:val="left" w:pos="7800"/>
              </w:tabs>
              <w:spacing w:before="0" w:line="400" w:lineRule="exact"/>
              <w:ind w:right="-827" w:rightChars="-394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Times New Roman"/>
                <w:sz w:val="28"/>
                <w:szCs w:val="28"/>
              </w:rPr>
              <w:t xml:space="preserve"> 舞台灯       </w:t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投影仪     </w:t>
            </w:r>
            <w:r>
              <w:rPr>
                <w:rFonts w:hint="eastAsia" w:ascii="宋体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其他</w:t>
            </w:r>
            <w:r>
              <w:rPr>
                <w:rFonts w:hint="eastAsia" w:ascii="宋体" w:hAnsi="Times New Roman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1A21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tblHeader/>
        </w:trPr>
        <w:tc>
          <w:tcPr>
            <w:tcW w:w="1822" w:type="dxa"/>
            <w:noWrap w:val="0"/>
            <w:vAlign w:val="center"/>
          </w:tcPr>
          <w:p w14:paraId="7EC9828C">
            <w:pPr>
              <w:widowControl w:val="0"/>
              <w:spacing w:line="440" w:lineRule="exact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活动流程、</w:t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宋体" w:hAnsi="Times New Roman"/>
                <w:sz w:val="28"/>
                <w:szCs w:val="28"/>
              </w:rPr>
              <w:t>要求、特殊效果简述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 w14:paraId="153B06F9">
            <w:pPr>
              <w:widowControl w:val="0"/>
              <w:spacing w:before="0" w:line="440" w:lineRule="exact"/>
              <w:jc w:val="center"/>
              <w:rPr>
                <w:rFonts w:hint="eastAsia" w:ascii="宋体" w:hAnsi="Times New Roman"/>
                <w:sz w:val="28"/>
                <w:szCs w:val="28"/>
              </w:rPr>
            </w:pPr>
          </w:p>
        </w:tc>
      </w:tr>
      <w:tr w14:paraId="44E6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tblHeader/>
        </w:trPr>
        <w:tc>
          <w:tcPr>
            <w:tcW w:w="1822" w:type="dxa"/>
            <w:noWrap w:val="0"/>
            <w:vAlign w:val="center"/>
          </w:tcPr>
          <w:p w14:paraId="48613DB7">
            <w:pPr>
              <w:widowControl w:val="0"/>
              <w:spacing w:before="0" w:line="440" w:lineRule="exact"/>
              <w:jc w:val="center"/>
              <w:rPr>
                <w:rFonts w:hint="default" w:ascii="宋体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申请</w:t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人所在</w:t>
            </w:r>
            <w:r>
              <w:rPr>
                <w:rFonts w:hint="eastAsia" w:ascii="宋体" w:hAnsi="Times New Roman"/>
                <w:sz w:val="28"/>
                <w:szCs w:val="28"/>
              </w:rPr>
              <w:t>部门</w:t>
            </w:r>
            <w:r>
              <w:rPr>
                <w:rFonts w:hint="eastAsia" w:ascii="宋体" w:hAnsi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学院</w:t>
            </w:r>
          </w:p>
          <w:p w14:paraId="3C2A552D">
            <w:pPr>
              <w:widowControl w:val="0"/>
              <w:spacing w:before="0" w:line="440" w:lineRule="exact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领导意见</w:t>
            </w:r>
          </w:p>
        </w:tc>
        <w:tc>
          <w:tcPr>
            <w:tcW w:w="8085" w:type="dxa"/>
            <w:gridSpan w:val="4"/>
            <w:noWrap w:val="0"/>
            <w:vAlign w:val="bottom"/>
          </w:tcPr>
          <w:p w14:paraId="74F59504">
            <w:pPr>
              <w:widowControl w:val="0"/>
              <w:wordWrap w:val="0"/>
              <w:spacing w:before="0" w:line="440" w:lineRule="exact"/>
              <w:jc w:val="right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签名：          20</w:t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sz w:val="28"/>
                <w:szCs w:val="28"/>
              </w:rPr>
              <w:t xml:space="preserve">  年  月  日</w:t>
            </w:r>
          </w:p>
        </w:tc>
      </w:tr>
      <w:tr w14:paraId="49C0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tblHeader/>
        </w:trPr>
        <w:tc>
          <w:tcPr>
            <w:tcW w:w="1822" w:type="dxa"/>
            <w:noWrap w:val="0"/>
            <w:vAlign w:val="center"/>
          </w:tcPr>
          <w:p w14:paraId="1A321A65">
            <w:pPr>
              <w:widowControl w:val="0"/>
              <w:spacing w:before="0" w:line="440" w:lineRule="exact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团委</w:t>
            </w:r>
          </w:p>
          <w:p w14:paraId="5F3A33EB">
            <w:pPr>
              <w:widowControl w:val="0"/>
              <w:spacing w:before="0" w:line="440" w:lineRule="exact"/>
              <w:jc w:val="center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审批意见</w:t>
            </w:r>
          </w:p>
        </w:tc>
        <w:tc>
          <w:tcPr>
            <w:tcW w:w="8085" w:type="dxa"/>
            <w:gridSpan w:val="4"/>
            <w:noWrap w:val="0"/>
            <w:vAlign w:val="bottom"/>
          </w:tcPr>
          <w:p w14:paraId="191B4342">
            <w:pPr>
              <w:widowControl w:val="0"/>
              <w:wordWrap w:val="0"/>
              <w:spacing w:before="0" w:line="440" w:lineRule="exact"/>
              <w:jc w:val="right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签名：          20</w:t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sz w:val="28"/>
                <w:szCs w:val="28"/>
              </w:rPr>
              <w:t xml:space="preserve">  年  月  日</w:t>
            </w:r>
          </w:p>
        </w:tc>
      </w:tr>
      <w:tr w14:paraId="23B7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tblHeader/>
        </w:trPr>
        <w:tc>
          <w:tcPr>
            <w:tcW w:w="1822" w:type="dxa"/>
            <w:noWrap w:val="0"/>
            <w:vAlign w:val="center"/>
          </w:tcPr>
          <w:p w14:paraId="3FDD4D77">
            <w:pPr>
              <w:widowControl w:val="0"/>
              <w:spacing w:before="0" w:line="440" w:lineRule="exact"/>
              <w:jc w:val="center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演艺中心</w:t>
            </w:r>
          </w:p>
          <w:p w14:paraId="3CBFA2A8">
            <w:pPr>
              <w:widowControl w:val="0"/>
              <w:spacing w:before="0" w:line="440" w:lineRule="exact"/>
              <w:jc w:val="center"/>
              <w:rPr>
                <w:rFonts w:hint="default" w:ascii="宋体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落实情况</w:t>
            </w:r>
          </w:p>
        </w:tc>
        <w:tc>
          <w:tcPr>
            <w:tcW w:w="8085" w:type="dxa"/>
            <w:gridSpan w:val="4"/>
            <w:noWrap w:val="0"/>
            <w:vAlign w:val="bottom"/>
          </w:tcPr>
          <w:p w14:paraId="17AA204A">
            <w:pPr>
              <w:widowControl w:val="0"/>
              <w:wordWrap/>
              <w:spacing w:before="0" w:line="440" w:lineRule="exact"/>
              <w:jc w:val="left"/>
              <w:rPr>
                <w:rFonts w:hint="eastAsia" w:ascii="宋体" w:hAnsi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 xml:space="preserve">已落实； </w:t>
            </w:r>
            <w:r>
              <w:rPr>
                <w:rFonts w:hint="eastAsia" w:ascii="宋体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未落实，建议</w:t>
            </w:r>
            <w:r>
              <w:rPr>
                <w:rFonts w:hint="eastAsia" w:ascii="宋体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Times New Roman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 w14:paraId="1D8A1516">
            <w:pPr>
              <w:widowControl w:val="0"/>
              <w:wordWrap/>
              <w:spacing w:before="0" w:line="440" w:lineRule="exact"/>
              <w:jc w:val="left"/>
              <w:rPr>
                <w:rFonts w:hint="default" w:ascii="宋体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Times New Roman"/>
                <w:sz w:val="28"/>
                <w:szCs w:val="28"/>
                <w:u w:val="single"/>
                <w:lang w:val="en-US" w:eastAsia="zh-CN"/>
              </w:rPr>
              <w:t xml:space="preserve">                      。</w:t>
            </w:r>
          </w:p>
          <w:p w14:paraId="774BC9FD">
            <w:pPr>
              <w:widowControl w:val="0"/>
              <w:wordWrap w:val="0"/>
              <w:spacing w:before="0" w:line="440" w:lineRule="exact"/>
              <w:jc w:val="right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t>签名：          20</w:t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sz w:val="28"/>
                <w:szCs w:val="28"/>
              </w:rPr>
              <w:t xml:space="preserve">  年  月  日</w:t>
            </w:r>
          </w:p>
        </w:tc>
      </w:tr>
      <w:tr w14:paraId="7970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1822" w:type="dxa"/>
            <w:noWrap w:val="0"/>
            <w:vAlign w:val="center"/>
          </w:tcPr>
          <w:p w14:paraId="031F7330">
            <w:pPr>
              <w:widowControl w:val="0"/>
              <w:spacing w:before="0" w:line="440" w:lineRule="exact"/>
              <w:jc w:val="center"/>
              <w:rPr>
                <w:rFonts w:hint="default" w:ascii="宋体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使用后情况</w:t>
            </w:r>
          </w:p>
        </w:tc>
        <w:tc>
          <w:tcPr>
            <w:tcW w:w="8085" w:type="dxa"/>
            <w:gridSpan w:val="4"/>
            <w:noWrap w:val="0"/>
            <w:vAlign w:val="bottom"/>
          </w:tcPr>
          <w:p w14:paraId="30684B6A">
            <w:pPr>
              <w:widowControl w:val="0"/>
              <w:wordWrap/>
              <w:spacing w:before="0" w:line="440" w:lineRule="exact"/>
              <w:jc w:val="left"/>
              <w:rPr>
                <w:rFonts w:hint="eastAsia" w:ascii="宋体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检查通过，设备无损坏，已清洁整理，恢复原样。</w:t>
            </w:r>
          </w:p>
          <w:p w14:paraId="2E11E43A">
            <w:pPr>
              <w:widowControl w:val="0"/>
              <w:wordWrap/>
              <w:spacing w:before="0" w:line="440" w:lineRule="exact"/>
              <w:jc w:val="left"/>
              <w:rPr>
                <w:rFonts w:hint="eastAsia" w:ascii="宋体" w:hAnsi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检查不正常，情况是</w:t>
            </w:r>
            <w:r>
              <w:rPr>
                <w:rFonts w:hint="eastAsia" w:ascii="宋体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Times New Roman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 w14:paraId="14ED2DBE">
            <w:pPr>
              <w:widowControl w:val="0"/>
              <w:wordWrap/>
              <w:spacing w:before="0" w:line="440" w:lineRule="exact"/>
              <w:jc w:val="left"/>
              <w:rPr>
                <w:rFonts w:hint="eastAsia" w:ascii="宋体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Times New Roman"/>
                <w:sz w:val="28"/>
                <w:szCs w:val="28"/>
                <w:u w:val="single"/>
                <w:lang w:val="en-US" w:eastAsia="zh-CN"/>
              </w:rPr>
              <w:t xml:space="preserve">                      。</w:t>
            </w:r>
          </w:p>
          <w:p w14:paraId="4ED2772A">
            <w:pPr>
              <w:widowControl w:val="0"/>
              <w:wordWrap w:val="0"/>
              <w:spacing w:before="0" w:line="440" w:lineRule="exact"/>
              <w:jc w:val="right"/>
              <w:rPr>
                <w:rFonts w:hint="eastAsia" w:ascii="宋体" w:hAnsi="Times New Roman"/>
                <w:sz w:val="28"/>
                <w:szCs w:val="28"/>
              </w:rPr>
            </w:pP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>演艺中心当值人员</w:t>
            </w:r>
            <w:r>
              <w:rPr>
                <w:rFonts w:hint="eastAsia" w:ascii="宋体" w:hAnsi="Times New Roman"/>
                <w:sz w:val="28"/>
                <w:szCs w:val="28"/>
              </w:rPr>
              <w:t>签名：          20</w:t>
            </w:r>
            <w:r>
              <w:rPr>
                <w:rFonts w:hint="eastAsia" w:ascii="宋体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sz w:val="28"/>
                <w:szCs w:val="28"/>
              </w:rPr>
              <w:t xml:space="preserve">  年  月  日</w:t>
            </w:r>
          </w:p>
        </w:tc>
      </w:tr>
    </w:tbl>
    <w:p w14:paraId="2EC7D9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zFlYmRjN2FhOTliYjFkODgwZjU2ZTUyYmNhNDQifQ=="/>
    <w:docVar w:name="KSO_WPS_MARK_KEY" w:val="2a35b517-d627-44db-ae1d-d66241b672de"/>
  </w:docVars>
  <w:rsids>
    <w:rsidRoot w:val="002B02B0"/>
    <w:rsid w:val="000168B7"/>
    <w:rsid w:val="0001701C"/>
    <w:rsid w:val="000702B2"/>
    <w:rsid w:val="00092305"/>
    <w:rsid w:val="000C572E"/>
    <w:rsid w:val="000D39F1"/>
    <w:rsid w:val="000E6263"/>
    <w:rsid w:val="000E7037"/>
    <w:rsid w:val="001030EA"/>
    <w:rsid w:val="0010565B"/>
    <w:rsid w:val="0012492C"/>
    <w:rsid w:val="00162110"/>
    <w:rsid w:val="00195EF8"/>
    <w:rsid w:val="001A61D4"/>
    <w:rsid w:val="001B4F13"/>
    <w:rsid w:val="001E4270"/>
    <w:rsid w:val="00245123"/>
    <w:rsid w:val="00253771"/>
    <w:rsid w:val="0029494F"/>
    <w:rsid w:val="002B02B0"/>
    <w:rsid w:val="002B2792"/>
    <w:rsid w:val="002D65C7"/>
    <w:rsid w:val="002F5E33"/>
    <w:rsid w:val="0032614D"/>
    <w:rsid w:val="003302DA"/>
    <w:rsid w:val="00356D3A"/>
    <w:rsid w:val="0036541A"/>
    <w:rsid w:val="00365D1E"/>
    <w:rsid w:val="00382635"/>
    <w:rsid w:val="00404D0B"/>
    <w:rsid w:val="00405BA9"/>
    <w:rsid w:val="004438C2"/>
    <w:rsid w:val="004779A4"/>
    <w:rsid w:val="0048482F"/>
    <w:rsid w:val="004E5F28"/>
    <w:rsid w:val="004F2474"/>
    <w:rsid w:val="00524E9E"/>
    <w:rsid w:val="00562367"/>
    <w:rsid w:val="005C2652"/>
    <w:rsid w:val="005D5B6A"/>
    <w:rsid w:val="005D69AA"/>
    <w:rsid w:val="005E0F4F"/>
    <w:rsid w:val="00621C4C"/>
    <w:rsid w:val="00656891"/>
    <w:rsid w:val="006844CB"/>
    <w:rsid w:val="00690B4E"/>
    <w:rsid w:val="006F443C"/>
    <w:rsid w:val="0070052C"/>
    <w:rsid w:val="00750F74"/>
    <w:rsid w:val="00755EA0"/>
    <w:rsid w:val="007D13D5"/>
    <w:rsid w:val="007E1B17"/>
    <w:rsid w:val="007E5CBA"/>
    <w:rsid w:val="007F1B2C"/>
    <w:rsid w:val="0083601A"/>
    <w:rsid w:val="008748DE"/>
    <w:rsid w:val="008A18F8"/>
    <w:rsid w:val="008A2E84"/>
    <w:rsid w:val="008C321A"/>
    <w:rsid w:val="008E2FEF"/>
    <w:rsid w:val="0094498C"/>
    <w:rsid w:val="009507C0"/>
    <w:rsid w:val="009A5C71"/>
    <w:rsid w:val="00A062AF"/>
    <w:rsid w:val="00A1303E"/>
    <w:rsid w:val="00A149F1"/>
    <w:rsid w:val="00A1505E"/>
    <w:rsid w:val="00A43A5A"/>
    <w:rsid w:val="00A559AB"/>
    <w:rsid w:val="00A6104F"/>
    <w:rsid w:val="00A96126"/>
    <w:rsid w:val="00A97FC4"/>
    <w:rsid w:val="00AA2FD6"/>
    <w:rsid w:val="00AD4B86"/>
    <w:rsid w:val="00B01793"/>
    <w:rsid w:val="00B50D68"/>
    <w:rsid w:val="00B56F39"/>
    <w:rsid w:val="00B80FCF"/>
    <w:rsid w:val="00BF3A3F"/>
    <w:rsid w:val="00BF6D4F"/>
    <w:rsid w:val="00C0237D"/>
    <w:rsid w:val="00C06219"/>
    <w:rsid w:val="00C1475D"/>
    <w:rsid w:val="00C44390"/>
    <w:rsid w:val="00C60799"/>
    <w:rsid w:val="00CA040F"/>
    <w:rsid w:val="00CE7E75"/>
    <w:rsid w:val="00D07881"/>
    <w:rsid w:val="00D87643"/>
    <w:rsid w:val="00D94CA0"/>
    <w:rsid w:val="00DA3563"/>
    <w:rsid w:val="00DE03EF"/>
    <w:rsid w:val="00E2763C"/>
    <w:rsid w:val="00E9098B"/>
    <w:rsid w:val="00ED7A92"/>
    <w:rsid w:val="00ED7C8F"/>
    <w:rsid w:val="00EF4B22"/>
    <w:rsid w:val="00F310DC"/>
    <w:rsid w:val="00F47120"/>
    <w:rsid w:val="00F76058"/>
    <w:rsid w:val="00FA6CDC"/>
    <w:rsid w:val="00FC3BF9"/>
    <w:rsid w:val="00FD3876"/>
    <w:rsid w:val="00FD3C12"/>
    <w:rsid w:val="04947B67"/>
    <w:rsid w:val="0A103483"/>
    <w:rsid w:val="12576145"/>
    <w:rsid w:val="17446A5F"/>
    <w:rsid w:val="184F6B07"/>
    <w:rsid w:val="1AB850FE"/>
    <w:rsid w:val="1D7C655F"/>
    <w:rsid w:val="1FCC0DAD"/>
    <w:rsid w:val="256B4362"/>
    <w:rsid w:val="2D5457B8"/>
    <w:rsid w:val="315F4DB6"/>
    <w:rsid w:val="36797412"/>
    <w:rsid w:val="3E775C87"/>
    <w:rsid w:val="50615EEA"/>
    <w:rsid w:val="564B6BB8"/>
    <w:rsid w:val="594C5B9C"/>
    <w:rsid w:val="61ED4292"/>
    <w:rsid w:val="64FB5C18"/>
    <w:rsid w:val="7863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35"/>
      <w:outlineLvl w:val="1"/>
    </w:pPr>
    <w:rPr>
      <w:rFonts w:ascii="宋体" w:hAnsi="宋体" w:eastAsia="宋体" w:cs="宋体"/>
      <w:b/>
      <w:bCs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qFormat/>
    <w:uiPriority w:val="34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3142</Words>
  <Characters>3161</Characters>
  <Lines>11</Lines>
  <Paragraphs>3</Paragraphs>
  <TotalTime>6</TotalTime>
  <ScaleCrop>false</ScaleCrop>
  <LinksUpToDate>false</LinksUpToDate>
  <CharactersWithSpaces>3543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2018-09-05T12:05:00Z</dcterms:created>
  <dc:creator>MAIBENBEN</dc:creator>
  <cp:lastModifiedBy>景永斌</cp:lastModifiedBy>
  <dcterms:modified xsi:type="dcterms:W3CDTF">2025-03-18T01:03:14Z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FD041FC8AC6645ABA393D7C73219F1B7_13</vt:lpwstr>
  </property>
</Properties>
</file>