
<file path=[Content_Types].xml><?xml version="1.0" encoding="utf-8"?>
<Types xmlns="http://schemas.openxmlformats.org/package/2006/content-types">
  <Default Extension="xml" ContentType="application/xml"/>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sz w:val="24"/>
          <w:szCs w:val="20"/>
        </w:rPr>
      </w:pPr>
    </w:p>
    <w:p>
      <w:pPr>
        <w:rPr>
          <w:rFonts w:ascii="宋体" w:hAnsi="宋体"/>
          <w:sz w:val="24"/>
          <w:szCs w:val="20"/>
        </w:rPr>
      </w:pPr>
    </w:p>
    <w:p>
      <w:pPr>
        <w:rPr>
          <w:rFonts w:ascii="宋体" w:hAnsi="宋体"/>
          <w:sz w:val="24"/>
          <w:szCs w:val="20"/>
        </w:rPr>
      </w:pPr>
      <w:r>
        <w:rPr>
          <w:rFonts w:ascii="宋体" w:hAnsi="宋体"/>
          <w:sz w:val="24"/>
          <w:szCs w:val="20"/>
        </w:rPr>
        <w:drawing>
          <wp:inline distT="0" distB="0" distL="0" distR="0">
            <wp:extent cx="3648075" cy="762000"/>
            <wp:effectExtent l="0" t="0" r="9525" b="0"/>
            <wp:docPr id="1026" name="图片 28" descr="广东工贸职业技术学院新标识[1](2015-6-3 15-53-28 6072)_meitu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28" descr="广东工贸职业技术学院新标识[1](2015-6-3 15-53-28 6072)_meitu_3"/>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48075" cy="762000"/>
                    </a:xfrm>
                    <a:prstGeom prst="rect">
                      <a:avLst/>
                    </a:prstGeom>
                  </pic:spPr>
                </pic:pic>
              </a:graphicData>
            </a:graphic>
          </wp:inline>
        </w:drawing>
      </w:r>
    </w:p>
    <w:p>
      <w:pPr>
        <w:rPr>
          <w:rFonts w:ascii="宋体" w:hAnsi="宋体"/>
          <w:sz w:val="24"/>
          <w:szCs w:val="20"/>
        </w:rPr>
      </w:pPr>
    </w:p>
    <w:p>
      <w:pPr>
        <w:rPr>
          <w:rFonts w:ascii="宋体" w:hAnsi="宋体"/>
          <w:sz w:val="24"/>
          <w:szCs w:val="20"/>
        </w:rPr>
      </w:pPr>
    </w:p>
    <w:p>
      <w:pPr>
        <w:rPr>
          <w:rFonts w:ascii="宋体" w:hAnsi="宋体"/>
          <w:sz w:val="24"/>
          <w:szCs w:val="20"/>
        </w:rPr>
      </w:pPr>
    </w:p>
    <w:p>
      <w:pPr>
        <w:jc w:val="center"/>
        <w:rPr>
          <w:rFonts w:ascii="宋体" w:hAnsi="宋体"/>
          <w:sz w:val="24"/>
          <w:szCs w:val="20"/>
        </w:rPr>
      </w:pPr>
      <w:r>
        <w:rPr>
          <w:rFonts w:hint="eastAsia" w:ascii="宋体" w:hAnsi="宋体"/>
          <w:sz w:val="48"/>
          <w:szCs w:val="48"/>
        </w:rPr>
        <w:t>经济贸易学院</w:t>
      </w:r>
    </w:p>
    <w:p>
      <w:pPr>
        <w:rPr>
          <w:rFonts w:ascii="宋体" w:hAnsi="宋体"/>
          <w:sz w:val="24"/>
          <w:szCs w:val="20"/>
        </w:rPr>
      </w:pPr>
    </w:p>
    <w:p>
      <w:pPr>
        <w:spacing w:line="480" w:lineRule="auto"/>
        <w:jc w:val="center"/>
        <w:rPr>
          <w:rFonts w:ascii="宋体" w:hAnsi="宋体"/>
          <w:sz w:val="48"/>
          <w:szCs w:val="48"/>
        </w:rPr>
      </w:pPr>
      <w:bookmarkStart w:id="0" w:name="_Toc241725850"/>
      <w:r>
        <w:rPr>
          <w:rFonts w:hint="eastAsia" w:ascii="宋体" w:hAnsi="宋体"/>
          <w:sz w:val="48"/>
          <w:szCs w:val="48"/>
        </w:rPr>
        <w:t>电子商务专业</w:t>
      </w:r>
    </w:p>
    <w:p>
      <w:pPr>
        <w:spacing w:before="156" w:beforeLines="50" w:after="156" w:afterLines="50" w:line="480" w:lineRule="auto"/>
        <w:jc w:val="center"/>
        <w:rPr>
          <w:rFonts w:ascii="宋体" w:hAnsi="宋体"/>
          <w:sz w:val="44"/>
          <w:szCs w:val="44"/>
        </w:rPr>
      </w:pPr>
    </w:p>
    <w:p>
      <w:pPr>
        <w:spacing w:line="1200" w:lineRule="auto"/>
        <w:jc w:val="center"/>
        <w:rPr>
          <w:rFonts w:ascii="宋体" w:hAnsi="宋体"/>
          <w:b/>
          <w:spacing w:val="30"/>
          <w:sz w:val="72"/>
          <w:szCs w:val="72"/>
        </w:rPr>
      </w:pPr>
      <w:r>
        <w:rPr>
          <w:rFonts w:hint="eastAsia" w:ascii="宋体" w:hAnsi="宋体"/>
          <w:b/>
          <w:spacing w:val="30"/>
          <w:sz w:val="72"/>
          <w:szCs w:val="72"/>
        </w:rPr>
        <w:t>人才培养方案</w:t>
      </w:r>
    </w:p>
    <w:p>
      <w:pPr>
        <w:spacing w:line="480" w:lineRule="auto"/>
        <w:jc w:val="center"/>
        <w:rPr>
          <w:rFonts w:hint="eastAsia" w:ascii="宋体" w:hAnsi="宋体"/>
          <w:b/>
          <w:sz w:val="48"/>
          <w:szCs w:val="48"/>
        </w:rPr>
      </w:pPr>
      <w:r>
        <w:rPr>
          <w:rFonts w:hint="eastAsia" w:ascii="宋体" w:hAnsi="宋体"/>
          <w:b/>
          <w:sz w:val="48"/>
          <w:szCs w:val="48"/>
        </w:rPr>
        <w:t>（2020级高技能人才提升计划）</w:t>
      </w:r>
    </w:p>
    <w:p>
      <w:pPr>
        <w:spacing w:line="480" w:lineRule="auto"/>
        <w:jc w:val="center"/>
        <w:rPr>
          <w:rFonts w:hint="eastAsia" w:ascii="宋体" w:hAnsi="宋体" w:eastAsia="宋体"/>
          <w:b/>
          <w:sz w:val="48"/>
          <w:szCs w:val="48"/>
          <w:lang w:eastAsia="zh-CN"/>
        </w:rPr>
      </w:pPr>
      <w:r>
        <w:rPr>
          <w:rFonts w:hint="eastAsia" w:ascii="宋体" w:hAnsi="宋体"/>
          <w:b/>
          <w:sz w:val="48"/>
          <w:szCs w:val="48"/>
          <w:lang w:eastAsia="zh-CN"/>
        </w:rPr>
        <w:t>（</w:t>
      </w:r>
      <w:r>
        <w:rPr>
          <w:rFonts w:hint="eastAsia" w:ascii="宋体" w:hAnsi="宋体"/>
          <w:b/>
          <w:sz w:val="48"/>
          <w:szCs w:val="48"/>
        </w:rPr>
        <w:t>广州市广通工程技术职业培训学校教学点</w:t>
      </w:r>
      <w:r>
        <w:rPr>
          <w:rFonts w:hint="eastAsia" w:ascii="宋体" w:hAnsi="宋体"/>
          <w:b/>
          <w:sz w:val="48"/>
          <w:szCs w:val="48"/>
          <w:lang w:eastAsia="zh-CN"/>
        </w:rPr>
        <w:t>）</w:t>
      </w:r>
    </w:p>
    <w:p>
      <w:pPr>
        <w:spacing w:line="480" w:lineRule="auto"/>
        <w:jc w:val="center"/>
        <w:rPr>
          <w:rFonts w:ascii="宋体" w:hAnsi="宋体"/>
          <w:b/>
          <w:sz w:val="48"/>
          <w:szCs w:val="48"/>
        </w:rPr>
      </w:pPr>
    </w:p>
    <w:p>
      <w:pPr>
        <w:spacing w:line="480" w:lineRule="auto"/>
        <w:jc w:val="center"/>
        <w:rPr>
          <w:rFonts w:ascii="宋体" w:hAnsi="宋体"/>
          <w:b/>
          <w:sz w:val="48"/>
          <w:szCs w:val="48"/>
        </w:rPr>
      </w:pPr>
    </w:p>
    <w:p>
      <w:pPr>
        <w:spacing w:line="480" w:lineRule="auto"/>
        <w:jc w:val="center"/>
        <w:rPr>
          <w:rFonts w:ascii="宋体" w:hAnsi="宋体"/>
          <w:b/>
          <w:sz w:val="48"/>
          <w:szCs w:val="48"/>
        </w:rPr>
      </w:pPr>
    </w:p>
    <w:p>
      <w:pPr>
        <w:spacing w:line="480" w:lineRule="auto"/>
        <w:jc w:val="center"/>
        <w:rPr>
          <w:rFonts w:ascii="宋体" w:hAnsi="宋体"/>
          <w:b/>
          <w:sz w:val="48"/>
          <w:szCs w:val="48"/>
        </w:rPr>
      </w:pPr>
    </w:p>
    <w:p>
      <w:pPr>
        <w:spacing w:line="480" w:lineRule="auto"/>
        <w:jc w:val="center"/>
        <w:rPr>
          <w:rFonts w:ascii="宋体" w:hAnsi="宋体"/>
          <w:b/>
          <w:sz w:val="52"/>
          <w:szCs w:val="52"/>
        </w:rPr>
      </w:pPr>
    </w:p>
    <w:p>
      <w:pPr>
        <w:spacing w:line="480" w:lineRule="auto"/>
        <w:jc w:val="center"/>
        <w:rPr>
          <w:rFonts w:ascii="宋体" w:hAnsi="宋体"/>
          <w:sz w:val="44"/>
          <w:szCs w:val="44"/>
        </w:rPr>
      </w:pPr>
    </w:p>
    <w:p>
      <w:pPr>
        <w:spacing w:line="480" w:lineRule="auto"/>
        <w:jc w:val="both"/>
        <w:rPr>
          <w:rFonts w:ascii="宋体" w:hAnsi="宋体"/>
          <w:sz w:val="44"/>
          <w:szCs w:val="44"/>
        </w:rPr>
      </w:pPr>
    </w:p>
    <w:p>
      <w:pPr>
        <w:spacing w:line="480" w:lineRule="auto"/>
        <w:jc w:val="center"/>
        <w:rPr>
          <w:rFonts w:ascii="宋体" w:hAnsi="宋体"/>
          <w:sz w:val="44"/>
          <w:szCs w:val="44"/>
        </w:rPr>
      </w:pPr>
    </w:p>
    <w:p>
      <w:pPr>
        <w:spacing w:line="480" w:lineRule="auto"/>
        <w:jc w:val="center"/>
        <w:rPr>
          <w:rFonts w:ascii="宋体" w:hAnsi="宋体"/>
          <w:spacing w:val="40"/>
          <w:sz w:val="32"/>
          <w:szCs w:val="32"/>
        </w:rPr>
      </w:pPr>
      <w:r>
        <w:rPr>
          <w:rFonts w:hint="eastAsia" w:ascii="宋体" w:hAnsi="宋体"/>
          <w:spacing w:val="40"/>
          <w:sz w:val="32"/>
          <w:szCs w:val="32"/>
        </w:rPr>
        <w:t>广东工贸职业技术学院</w:t>
      </w:r>
    </w:p>
    <w:p>
      <w:pPr>
        <w:jc w:val="center"/>
        <w:rPr>
          <w:rFonts w:ascii="宋体" w:hAnsi="宋体"/>
          <w:spacing w:val="40"/>
          <w:sz w:val="32"/>
          <w:szCs w:val="32"/>
        </w:rPr>
      </w:pPr>
      <w:r>
        <w:rPr>
          <w:rFonts w:hint="eastAsia" w:ascii="宋体" w:hAnsi="宋体"/>
          <w:spacing w:val="40"/>
          <w:sz w:val="32"/>
          <w:szCs w:val="32"/>
        </w:rPr>
        <w:t>二○一九年十二月</w:t>
      </w:r>
    </w:p>
    <w:p>
      <w:pPr>
        <w:jc w:val="both"/>
        <w:rPr>
          <w:rFonts w:ascii="黑体" w:hAnsi="黑体" w:eastAsia="黑体"/>
          <w:kern w:val="0"/>
          <w:sz w:val="30"/>
          <w:szCs w:val="30"/>
        </w:rPr>
      </w:pPr>
    </w:p>
    <w:p>
      <w:pPr>
        <w:jc w:val="center"/>
        <w:rPr>
          <w:rFonts w:ascii="黑体" w:hAnsi="黑体" w:eastAsia="黑体"/>
          <w:kern w:val="0"/>
          <w:sz w:val="30"/>
          <w:szCs w:val="30"/>
        </w:rPr>
      </w:pPr>
      <w:r>
        <w:rPr>
          <w:rFonts w:hint="eastAsia" w:ascii="黑体" w:hAnsi="黑体" w:eastAsia="黑体"/>
          <w:kern w:val="0"/>
          <w:sz w:val="30"/>
          <w:szCs w:val="30"/>
        </w:rPr>
        <w:t>编制说明</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hint="eastAsia" w:ascii="宋体" w:hAnsi="宋体"/>
          <w:sz w:val="24"/>
          <w:szCs w:val="24"/>
        </w:rPr>
      </w:pP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ascii="宋体" w:hAnsi="宋体"/>
          <w:sz w:val="24"/>
          <w:szCs w:val="24"/>
        </w:rPr>
      </w:pPr>
      <w:r>
        <w:rPr>
          <w:rFonts w:hint="eastAsia" w:ascii="宋体" w:hAnsi="宋体"/>
          <w:sz w:val="24"/>
          <w:szCs w:val="24"/>
        </w:rPr>
        <w:t>本专业人才培养方案是在电子商务专业建设委员会的指导下，由专兼职专业带头人共同主持制定，经专家组论证审定，自20</w:t>
      </w:r>
      <w:r>
        <w:rPr>
          <w:rFonts w:hint="eastAsia" w:ascii="宋体" w:hAnsi="宋体"/>
          <w:sz w:val="24"/>
          <w:szCs w:val="24"/>
          <w:lang w:val="en-US" w:eastAsia="zh-CN"/>
        </w:rPr>
        <w:t>20</w:t>
      </w:r>
      <w:r>
        <w:rPr>
          <w:rFonts w:hint="eastAsia" w:ascii="宋体" w:hAnsi="宋体"/>
          <w:sz w:val="24"/>
          <w:szCs w:val="24"/>
        </w:rPr>
        <w:t>级执行。制定过程中，我们选取了广州市内知名电子商务企业为主要调研对象，共走访了广州、深圳等地尊皇品牌管理、汇尚网络科技、诚恒商贸、茵曼、曼秀雷敦、骆驼服饰、爵皇商贸、诚一网络、英氏婴童用品、村又村等10多家企业，对企业生产管理人员、人力资源部门负责人、运营部门负责人等进行了充分的访谈，对往届毕业生进行了跟踪调查，先后邀请谢晓玲等行业专家及企业高管等人参与了本方案的制定。</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ascii="宋体" w:hAnsi="宋体"/>
          <w:sz w:val="24"/>
          <w:szCs w:val="24"/>
        </w:rPr>
      </w:pPr>
      <w:r>
        <w:rPr>
          <w:rFonts w:hint="eastAsia" w:ascii="宋体" w:hAnsi="宋体"/>
          <w:sz w:val="24"/>
          <w:szCs w:val="24"/>
        </w:rPr>
        <w:t>该培养方案由九大部分和四个附件构成：第一部分为专业设置与定位，包括专业名称及代码、教育类型、招生范围及条件、基本学制与学历、培养目标、培养方式；第二部分为人才培养规格，包括基本素质要求、职业面向与能力要求、职业资格证书要求；第三部分为工作任务分析与专业能力课程设置，包括典型工作任务与职业能力分析、实践教学课程体系设计；第四部分为人才培养模式与课程体系设计，包括人才培养模式、课程体系设计、学业评价和毕业条件；第五部分为教学计划，包括教学计划专业教学计划和专业教学计划实施说明；第六部分为教学进程总体安排；第七部分为实施保障，包括师资队伍、教学设施、教学资源、教学方法、教学评价和质量管理。四个附件分别为专业调研报告、课程标准、专家论证意见、专业人才培养方案实施审批表。</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ascii="宋体" w:hAnsi="宋体"/>
          <w:sz w:val="24"/>
          <w:szCs w:val="24"/>
        </w:rPr>
      </w:pPr>
      <w:r>
        <w:rPr>
          <w:rFonts w:hint="eastAsia" w:ascii="宋体" w:hAnsi="宋体"/>
          <w:sz w:val="24"/>
          <w:szCs w:val="24"/>
        </w:rPr>
        <w:t>参加本方案制定的人员主要有：</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hint="eastAsia" w:ascii="宋体" w:hAnsi="宋体"/>
          <w:sz w:val="24"/>
          <w:szCs w:val="24"/>
        </w:rPr>
      </w:pPr>
      <w:r>
        <w:rPr>
          <w:rFonts w:hint="eastAsia" w:ascii="宋体" w:hAnsi="宋体"/>
          <w:sz w:val="24"/>
          <w:szCs w:val="24"/>
        </w:rPr>
        <w:t xml:space="preserve">专业带头人：广东工贸职业技术学院    </w:t>
      </w:r>
      <w:r>
        <w:rPr>
          <w:rFonts w:hint="eastAsia" w:ascii="宋体" w:hAnsi="宋体"/>
          <w:sz w:val="24"/>
          <w:szCs w:val="24"/>
          <w:lang w:val="en-US" w:eastAsia="zh-CN"/>
        </w:rPr>
        <w:t xml:space="preserve"> </w:t>
      </w:r>
      <w:r>
        <w:rPr>
          <w:rFonts w:hint="eastAsia" w:ascii="宋体" w:hAnsi="宋体"/>
          <w:sz w:val="24"/>
          <w:szCs w:val="24"/>
        </w:rPr>
        <w:t xml:space="preserve"> 方文超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hint="eastAsia" w:ascii="宋体" w:hAnsi="宋体"/>
          <w:sz w:val="24"/>
          <w:szCs w:val="24"/>
        </w:rPr>
      </w:pPr>
      <w:r>
        <w:rPr>
          <w:rFonts w:hint="eastAsia" w:ascii="宋体" w:hAnsi="宋体"/>
          <w:sz w:val="24"/>
          <w:szCs w:val="24"/>
        </w:rPr>
        <w:t xml:space="preserve">            梅州市职业技术学校     </w:t>
      </w:r>
      <w:r>
        <w:rPr>
          <w:rFonts w:hint="eastAsia" w:ascii="宋体" w:hAnsi="宋体"/>
          <w:sz w:val="24"/>
          <w:szCs w:val="24"/>
          <w:lang w:val="en-US" w:eastAsia="zh-CN"/>
        </w:rPr>
        <w:t xml:space="preserve"> </w:t>
      </w:r>
      <w:r>
        <w:rPr>
          <w:rFonts w:hint="eastAsia" w:ascii="宋体" w:hAnsi="宋体"/>
          <w:sz w:val="24"/>
          <w:szCs w:val="24"/>
        </w:rPr>
        <w:t xml:space="preserve">  朱晓燕    讲师  </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hint="eastAsia" w:ascii="宋体" w:hAnsi="宋体"/>
          <w:sz w:val="24"/>
          <w:szCs w:val="24"/>
        </w:rPr>
      </w:pPr>
      <w:r>
        <w:rPr>
          <w:rFonts w:hint="eastAsia" w:ascii="宋体" w:hAnsi="宋体"/>
          <w:sz w:val="24"/>
          <w:szCs w:val="24"/>
        </w:rPr>
        <w:t xml:space="preserve">            肇庆市工业贸易学校      </w:t>
      </w:r>
      <w:r>
        <w:rPr>
          <w:rFonts w:hint="eastAsia" w:ascii="宋体" w:hAnsi="宋体"/>
          <w:sz w:val="24"/>
          <w:szCs w:val="24"/>
          <w:lang w:val="en-US" w:eastAsia="zh-CN"/>
        </w:rPr>
        <w:t xml:space="preserve"> </w:t>
      </w:r>
      <w:r>
        <w:rPr>
          <w:rFonts w:hint="eastAsia" w:ascii="宋体" w:hAnsi="宋体"/>
          <w:sz w:val="24"/>
          <w:szCs w:val="24"/>
        </w:rPr>
        <w:t xml:space="preserve"> 黄胜辉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广州市财经职业学校      </w:t>
      </w:r>
      <w:r>
        <w:rPr>
          <w:rFonts w:hint="eastAsia" w:ascii="宋体" w:hAnsi="宋体"/>
          <w:sz w:val="24"/>
          <w:szCs w:val="24"/>
          <w:lang w:val="en-US" w:eastAsia="zh-CN"/>
        </w:rPr>
        <w:t xml:space="preserve"> </w:t>
      </w:r>
      <w:r>
        <w:rPr>
          <w:rFonts w:hint="eastAsia" w:ascii="宋体" w:hAnsi="宋体"/>
          <w:sz w:val="24"/>
          <w:szCs w:val="24"/>
        </w:rPr>
        <w:t xml:space="preserve"> 招广文    高级讲师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lang w:val="en-US" w:eastAsia="zh-CN"/>
        </w:rPr>
      </w:pPr>
      <w:r>
        <w:rPr>
          <w:rFonts w:hint="eastAsia" w:ascii="宋体" w:hAnsi="宋体"/>
          <w:sz w:val="24"/>
          <w:szCs w:val="24"/>
        </w:rPr>
        <w:t>广东伴我考网络科技有限公司</w:t>
      </w:r>
      <w:r>
        <w:rPr>
          <w:rFonts w:hint="eastAsia" w:ascii="宋体" w:hAnsi="宋体"/>
          <w:sz w:val="24"/>
          <w:szCs w:val="24"/>
          <w:lang w:val="en-US" w:eastAsia="zh-CN"/>
        </w:rPr>
        <w:t xml:space="preserve"> </w:t>
      </w:r>
      <w:r>
        <w:rPr>
          <w:rFonts w:hint="eastAsia" w:ascii="宋体" w:hAnsi="宋体"/>
          <w:sz w:val="24"/>
          <w:szCs w:val="24"/>
        </w:rPr>
        <w:t>张德京</w:t>
      </w:r>
      <w:r>
        <w:rPr>
          <w:rFonts w:hint="eastAsia" w:ascii="宋体" w:hAnsi="宋体"/>
          <w:sz w:val="24"/>
          <w:szCs w:val="24"/>
          <w:lang w:val="en-US" w:eastAsia="zh-CN"/>
        </w:rPr>
        <w:t xml:space="preserve">   专业负责人</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lang w:val="en-US" w:eastAsia="zh-CN"/>
        </w:rPr>
      </w:pPr>
      <w:r>
        <w:rPr>
          <w:rFonts w:hint="eastAsia" w:ascii="宋体" w:hAnsi="宋体"/>
          <w:sz w:val="24"/>
          <w:szCs w:val="24"/>
        </w:rPr>
        <w:t>惠州市宝山职业技术学校</w:t>
      </w:r>
      <w:r>
        <w:rPr>
          <w:rFonts w:hint="eastAsia" w:ascii="宋体" w:hAnsi="宋体"/>
          <w:sz w:val="24"/>
          <w:szCs w:val="24"/>
          <w:lang w:val="en-US" w:eastAsia="zh-CN"/>
        </w:rPr>
        <w:t xml:space="preserve">     李建彬   专业负责人</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lang w:val="en-US" w:eastAsia="zh-CN"/>
        </w:rPr>
      </w:pPr>
      <w:r>
        <w:rPr>
          <w:rFonts w:hint="eastAsia" w:ascii="宋体" w:hAnsi="宋体"/>
          <w:sz w:val="24"/>
          <w:szCs w:val="24"/>
        </w:rPr>
        <w:t>湛江市麻章区全心教育培训学校</w:t>
      </w:r>
      <w:r>
        <w:rPr>
          <w:rFonts w:hint="eastAsia" w:ascii="宋体" w:hAnsi="宋体"/>
          <w:sz w:val="24"/>
          <w:szCs w:val="24"/>
          <w:lang w:val="en-US" w:eastAsia="zh-CN"/>
        </w:rPr>
        <w:t xml:space="preserve">    </w:t>
      </w:r>
      <w:r>
        <w:rPr>
          <w:rFonts w:hint="eastAsia" w:ascii="宋体" w:hAnsi="宋体"/>
          <w:sz w:val="24"/>
          <w:szCs w:val="24"/>
        </w:rPr>
        <w:t>王于尹</w:t>
      </w:r>
      <w:r>
        <w:rPr>
          <w:rFonts w:hint="eastAsia" w:ascii="宋体" w:hAnsi="宋体"/>
          <w:sz w:val="24"/>
          <w:szCs w:val="24"/>
          <w:lang w:val="en-US" w:eastAsia="zh-CN"/>
        </w:rPr>
        <w:t xml:space="preserve">   专业负责人</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lang w:val="en-US" w:eastAsia="zh-CN"/>
        </w:rPr>
      </w:pPr>
      <w:r>
        <w:rPr>
          <w:rFonts w:hint="eastAsia" w:ascii="宋体" w:hAnsi="宋体"/>
          <w:sz w:val="24"/>
          <w:szCs w:val="24"/>
        </w:rPr>
        <w:t>广州市广通工程技术职业培训学校</w:t>
      </w:r>
      <w:r>
        <w:rPr>
          <w:rFonts w:hint="eastAsia" w:ascii="宋体" w:hAnsi="宋体"/>
          <w:sz w:val="24"/>
          <w:szCs w:val="24"/>
          <w:lang w:val="en-US" w:eastAsia="zh-CN"/>
        </w:rPr>
        <w:t xml:space="preserve">  </w:t>
      </w:r>
      <w:r>
        <w:rPr>
          <w:rFonts w:hint="eastAsia" w:ascii="宋体" w:hAnsi="宋体"/>
          <w:sz w:val="24"/>
          <w:szCs w:val="24"/>
        </w:rPr>
        <w:t>戴婷婷</w:t>
      </w:r>
      <w:r>
        <w:rPr>
          <w:rFonts w:hint="eastAsia" w:ascii="宋体" w:hAnsi="宋体"/>
          <w:sz w:val="24"/>
          <w:szCs w:val="24"/>
          <w:lang w:val="en-US" w:eastAsia="zh-CN"/>
        </w:rPr>
        <w:t xml:space="preserve">   专业负责人</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广州尊皇品牌管理有限公司 </w:t>
      </w:r>
      <w:r>
        <w:rPr>
          <w:rFonts w:hint="eastAsia" w:ascii="宋体" w:hAnsi="宋体"/>
          <w:sz w:val="24"/>
          <w:szCs w:val="24"/>
          <w:lang w:val="en-US" w:eastAsia="zh-CN"/>
        </w:rPr>
        <w:t xml:space="preserve">   </w:t>
      </w:r>
      <w:r>
        <w:rPr>
          <w:rFonts w:hint="eastAsia" w:ascii="宋体" w:hAnsi="宋体"/>
          <w:sz w:val="24"/>
          <w:szCs w:val="24"/>
        </w:rPr>
        <w:t>唐作庚    总经理</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广州汇尚网络科技有限公司 </w:t>
      </w:r>
      <w:r>
        <w:rPr>
          <w:rFonts w:hint="eastAsia" w:ascii="宋体" w:hAnsi="宋体"/>
          <w:sz w:val="24"/>
          <w:szCs w:val="24"/>
          <w:lang w:val="en-US" w:eastAsia="zh-CN"/>
        </w:rPr>
        <w:t xml:space="preserve">   </w:t>
      </w:r>
      <w:r>
        <w:rPr>
          <w:rFonts w:hint="eastAsia" w:ascii="宋体" w:hAnsi="宋体"/>
          <w:sz w:val="24"/>
          <w:szCs w:val="24"/>
          <w:lang w:eastAsia="zh-CN"/>
        </w:rPr>
        <w:t>谢晓玲</w:t>
      </w: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人力资源总监</w:t>
      </w:r>
    </w:p>
    <w:p>
      <w:pPr>
        <w:keepNext w:val="0"/>
        <w:keepLines w:val="0"/>
        <w:pageBreakBefore w:val="0"/>
        <w:widowControl w:val="0"/>
        <w:kinsoku/>
        <w:wordWrap/>
        <w:overflowPunct/>
        <w:topLinePunct w:val="0"/>
        <w:autoSpaceDE/>
        <w:autoSpaceDN/>
        <w:bidi w:val="0"/>
        <w:adjustRightInd w:val="0"/>
        <w:snapToGrid w:val="0"/>
        <w:spacing w:line="320" w:lineRule="exact"/>
        <w:ind w:firstLine="480" w:firstLineChars="200"/>
        <w:textAlignment w:val="auto"/>
        <w:rPr>
          <w:rFonts w:hint="eastAsia" w:ascii="宋体" w:hAnsi="宋体"/>
          <w:sz w:val="24"/>
          <w:szCs w:val="24"/>
          <w:lang w:val="en-US" w:eastAsia="zh-CN"/>
        </w:rPr>
      </w:pPr>
      <w:r>
        <w:rPr>
          <w:rFonts w:hint="eastAsia" w:ascii="宋体" w:hAnsi="宋体"/>
          <w:sz w:val="24"/>
          <w:szCs w:val="24"/>
        </w:rPr>
        <w:t xml:space="preserve">编制参与人：广东工贸职业技术学院    李波   </w:t>
      </w:r>
      <w:r>
        <w:rPr>
          <w:rFonts w:hint="eastAsia" w:ascii="宋体" w:hAnsi="宋体"/>
          <w:sz w:val="24"/>
          <w:szCs w:val="24"/>
          <w:lang w:val="en-US" w:eastAsia="zh-CN"/>
        </w:rPr>
        <w:t xml:space="preserve">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廖晓虹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谷少永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孙静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李艇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广东工贸职业技术学院  </w:t>
      </w:r>
      <w:r>
        <w:rPr>
          <w:rFonts w:hint="eastAsia" w:ascii="宋体" w:hAnsi="宋体"/>
          <w:sz w:val="24"/>
          <w:szCs w:val="24"/>
          <w:lang w:val="en-US" w:eastAsia="zh-CN"/>
        </w:rPr>
        <w:t xml:space="preserve"> </w:t>
      </w:r>
      <w:r>
        <w:rPr>
          <w:rFonts w:hint="eastAsia" w:ascii="宋体" w:hAnsi="宋体"/>
          <w:sz w:val="24"/>
          <w:szCs w:val="24"/>
        </w:rPr>
        <w:t xml:space="preserve"> 邱秀芳</w:t>
      </w:r>
      <w:r>
        <w:rPr>
          <w:rFonts w:hint="eastAsia" w:ascii="宋体" w:hAnsi="宋体"/>
          <w:sz w:val="24"/>
          <w:szCs w:val="24"/>
          <w:lang w:val="en-US" w:eastAsia="zh-CN"/>
        </w:rPr>
        <w:t xml:space="preserve">  </w:t>
      </w:r>
      <w:r>
        <w:rPr>
          <w:rFonts w:hint="eastAsia" w:ascii="宋体" w:hAnsi="宋体"/>
          <w:sz w:val="24"/>
          <w:szCs w:val="24"/>
        </w:rPr>
        <w:t>经济贸易学院院长 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广东工贸职业技术学院    方洁  </w:t>
      </w:r>
      <w:r>
        <w:rPr>
          <w:rFonts w:hint="eastAsia" w:ascii="宋体" w:hAnsi="宋体"/>
          <w:sz w:val="24"/>
          <w:szCs w:val="24"/>
          <w:lang w:val="en-US" w:eastAsia="zh-CN"/>
        </w:rPr>
        <w:t xml:space="preserve">  </w:t>
      </w:r>
      <w:r>
        <w:rPr>
          <w:rFonts w:hint="eastAsia" w:ascii="宋体" w:hAnsi="宋体"/>
          <w:sz w:val="24"/>
          <w:szCs w:val="24"/>
        </w:rPr>
        <w:t>经济贸易学院副院长 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广东工贸职业技术学院    王坤明 </w:t>
      </w:r>
      <w:r>
        <w:rPr>
          <w:rFonts w:hint="eastAsia" w:ascii="宋体" w:hAnsi="宋体"/>
          <w:sz w:val="24"/>
          <w:szCs w:val="24"/>
          <w:lang w:val="en-US" w:eastAsia="zh-CN"/>
        </w:rPr>
        <w:t xml:space="preserve"> </w:t>
      </w:r>
      <w:r>
        <w:rPr>
          <w:rFonts w:hint="eastAsia" w:ascii="宋体" w:hAnsi="宋体"/>
          <w:sz w:val="24"/>
          <w:szCs w:val="24"/>
        </w:rPr>
        <w:t>经济贸易学院副书记</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广东工贸职业技术学院    龚云   </w:t>
      </w:r>
      <w:r>
        <w:rPr>
          <w:rFonts w:hint="eastAsia" w:ascii="宋体" w:hAnsi="宋体"/>
          <w:sz w:val="24"/>
          <w:szCs w:val="24"/>
          <w:lang w:val="en-US" w:eastAsia="zh-CN"/>
        </w:rPr>
        <w:t xml:space="preserve"> </w:t>
      </w:r>
      <w:r>
        <w:rPr>
          <w:rFonts w:hint="eastAsia" w:ascii="宋体" w:hAnsi="宋体"/>
          <w:sz w:val="24"/>
          <w:szCs w:val="24"/>
        </w:rPr>
        <w:t>经济贸易学院副书记</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 xml:space="preserve">广东工贸职业技术学院  </w:t>
      </w:r>
      <w:r>
        <w:rPr>
          <w:rFonts w:hint="eastAsia" w:ascii="宋体" w:hAnsi="宋体"/>
          <w:sz w:val="24"/>
          <w:szCs w:val="24"/>
          <w:lang w:val="en-US" w:eastAsia="zh-CN"/>
        </w:rPr>
        <w:t xml:space="preserve">  </w:t>
      </w:r>
      <w:r>
        <w:rPr>
          <w:rFonts w:hint="eastAsia" w:ascii="宋体" w:hAnsi="宋体"/>
          <w:sz w:val="24"/>
          <w:szCs w:val="24"/>
        </w:rPr>
        <w:t>李政敏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蒋晶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彭娟     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严琳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魏湘辉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彭彩虹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易正伟   副教授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广东工贸职业技术学院    廖文芳   讲师</w:t>
      </w:r>
    </w:p>
    <w:p>
      <w:pPr>
        <w:keepNext w:val="0"/>
        <w:keepLines w:val="0"/>
        <w:pageBreakBefore w:val="0"/>
        <w:widowControl w:val="0"/>
        <w:kinsoku/>
        <w:wordWrap/>
        <w:overflowPunct/>
        <w:topLinePunct w:val="0"/>
        <w:autoSpaceDE/>
        <w:autoSpaceDN/>
        <w:bidi w:val="0"/>
        <w:adjustRightInd w:val="0"/>
        <w:snapToGrid w:val="0"/>
        <w:spacing w:line="320" w:lineRule="exact"/>
        <w:ind w:firstLine="1920" w:firstLineChars="800"/>
        <w:textAlignment w:val="auto"/>
        <w:rPr>
          <w:rFonts w:hint="eastAsia" w:ascii="宋体" w:hAnsi="宋体"/>
          <w:sz w:val="24"/>
          <w:szCs w:val="24"/>
        </w:rPr>
      </w:pPr>
      <w:r>
        <w:rPr>
          <w:rFonts w:hint="eastAsia" w:ascii="宋体" w:hAnsi="宋体"/>
          <w:sz w:val="24"/>
          <w:szCs w:val="24"/>
        </w:rPr>
        <w:t>广东省商业职业技术学校  刘生娥   助理</w:t>
      </w:r>
      <w:r>
        <w:rPr>
          <w:rFonts w:hint="eastAsia" w:ascii="宋体" w:hAnsi="宋体"/>
          <w:sz w:val="24"/>
          <w:szCs w:val="24"/>
          <w:lang w:eastAsia="zh-CN"/>
        </w:rPr>
        <w:t>讲师</w:t>
      </w:r>
    </w:p>
    <w:p>
      <w:pPr>
        <w:spacing w:line="360" w:lineRule="auto"/>
        <w:ind w:firstLine="6360" w:firstLineChars="2650"/>
        <w:jc w:val="both"/>
        <w:rPr>
          <w:rFonts w:hint="eastAsia" w:ascii="宋体" w:hAnsi="宋体"/>
          <w:sz w:val="24"/>
          <w:szCs w:val="24"/>
          <w:lang w:eastAsia="zh-CN"/>
        </w:rPr>
      </w:pPr>
      <w:r>
        <w:rPr>
          <w:rFonts w:hint="eastAsia" w:ascii="宋体" w:hAnsi="宋体"/>
          <w:sz w:val="24"/>
          <w:szCs w:val="24"/>
          <w:lang w:eastAsia="zh-CN"/>
        </w:rPr>
        <w:t>商贸系</w:t>
      </w:r>
    </w:p>
    <w:p>
      <w:pPr>
        <w:keepNext w:val="0"/>
        <w:keepLines w:val="0"/>
        <w:pageBreakBefore w:val="0"/>
        <w:widowControl w:val="0"/>
        <w:kinsoku/>
        <w:wordWrap/>
        <w:overflowPunct/>
        <w:topLinePunct w:val="0"/>
        <w:autoSpaceDE/>
        <w:autoSpaceDN/>
        <w:bidi w:val="0"/>
        <w:adjustRightInd w:val="0"/>
        <w:snapToGrid w:val="0"/>
        <w:spacing w:line="320" w:lineRule="exact"/>
        <w:ind w:firstLine="6000" w:firstLineChars="2500"/>
        <w:textAlignment w:val="auto"/>
        <w:rPr>
          <w:rFonts w:hint="eastAsia" w:ascii="宋体" w:hAnsi="宋体"/>
          <w:sz w:val="24"/>
          <w:szCs w:val="24"/>
        </w:rPr>
      </w:pPr>
      <w:r>
        <w:rPr>
          <w:rFonts w:hint="eastAsia" w:ascii="宋体" w:hAnsi="宋体"/>
          <w:sz w:val="24"/>
          <w:szCs w:val="24"/>
        </w:rPr>
        <w:t>2019年1</w:t>
      </w:r>
      <w:r>
        <w:rPr>
          <w:rFonts w:hint="eastAsia" w:ascii="宋体" w:hAnsi="宋体"/>
          <w:sz w:val="24"/>
          <w:szCs w:val="24"/>
          <w:lang w:val="en-US" w:eastAsia="zh-CN"/>
        </w:rPr>
        <w:t>2</w:t>
      </w:r>
      <w:r>
        <w:rPr>
          <w:rFonts w:hint="eastAsia" w:ascii="宋体" w:hAnsi="宋体"/>
          <w:sz w:val="24"/>
          <w:szCs w:val="24"/>
        </w:rPr>
        <w:t xml:space="preserve">月              </w:t>
      </w:r>
    </w:p>
    <w:p>
      <w:pPr>
        <w:widowControl/>
        <w:jc w:val="left"/>
        <w:rPr>
          <w:rFonts w:ascii="宋体" w:hAnsi="宋体"/>
          <w:sz w:val="24"/>
          <w:szCs w:val="24"/>
        </w:rPr>
      </w:pPr>
      <w:r>
        <w:rPr>
          <w:rFonts w:ascii="宋体" w:hAnsi="宋体"/>
          <w:sz w:val="24"/>
          <w:szCs w:val="24"/>
        </w:rPr>
        <w:br w:type="page"/>
      </w:r>
    </w:p>
    <w:p>
      <w:pPr>
        <w:adjustRightInd w:val="0"/>
        <w:snapToGrid w:val="0"/>
        <w:spacing w:line="360" w:lineRule="auto"/>
        <w:ind w:firstLine="1680" w:firstLineChars="700"/>
        <w:rPr>
          <w:rFonts w:hint="eastAsia" w:ascii="宋体" w:hAnsi="宋体"/>
          <w:sz w:val="24"/>
          <w:szCs w:val="24"/>
        </w:rPr>
      </w:pPr>
    </w:p>
    <w:p>
      <w:pPr>
        <w:adjustRightInd w:val="0"/>
        <w:snapToGrid w:val="0"/>
        <w:spacing w:line="360" w:lineRule="auto"/>
        <w:rPr>
          <w:rFonts w:hint="eastAsia" w:ascii="宋体" w:hAnsi="宋体"/>
          <w:sz w:val="24"/>
          <w:szCs w:val="24"/>
        </w:rPr>
      </w:pPr>
    </w:p>
    <w:p>
      <w:pPr>
        <w:adjustRightInd w:val="0"/>
        <w:snapToGrid w:val="0"/>
        <w:spacing w:line="360" w:lineRule="auto"/>
        <w:ind w:firstLine="1680" w:firstLineChars="700"/>
        <w:rPr>
          <w:rFonts w:hint="eastAsia" w:ascii="宋体" w:hAnsi="宋体"/>
          <w:sz w:val="24"/>
          <w:szCs w:val="24"/>
          <w:lang w:eastAsia="zh-CN"/>
        </w:rPr>
      </w:pPr>
    </w:p>
    <w:p>
      <w:pPr>
        <w:widowControl/>
        <w:jc w:val="left"/>
        <w:rPr>
          <w:rFonts w:ascii="宋体" w:hAnsi="宋体"/>
          <w:sz w:val="24"/>
          <w:szCs w:val="24"/>
        </w:rPr>
      </w:pPr>
    </w:p>
    <w:p>
      <w:pPr>
        <w:pStyle w:val="24"/>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pPr>
        <w:pStyle w:val="10"/>
        <w:tabs>
          <w:tab w:val="right" w:leader="dot" w:pos="9436"/>
        </w:tabs>
      </w:pPr>
      <w:r>
        <w:fldChar w:fldCharType="begin"/>
      </w:r>
      <w:r>
        <w:instrText xml:space="preserve"> TOC \o "1-3" \h \z \u </w:instrText>
      </w:r>
      <w:r>
        <w:fldChar w:fldCharType="separate"/>
      </w:r>
      <w:r>
        <w:fldChar w:fldCharType="begin"/>
      </w:r>
      <w:r>
        <w:instrText xml:space="preserve"> HYPERLINK \l "_Toc531168501" </w:instrText>
      </w:r>
      <w:r>
        <w:fldChar w:fldCharType="separate"/>
      </w:r>
      <w:r>
        <w:rPr>
          <w:rStyle w:val="19"/>
          <w:rFonts w:hint="eastAsia"/>
        </w:rPr>
        <w:t>一、专业设置与定位</w:t>
      </w:r>
      <w:r>
        <w:tab/>
      </w:r>
      <w:r>
        <w:fldChar w:fldCharType="begin"/>
      </w:r>
      <w:r>
        <w:instrText xml:space="preserve"> PAGEREF _Toc531168501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"_Toc531168502" </w:instrText>
      </w:r>
      <w:r>
        <w:fldChar w:fldCharType="separate"/>
      </w:r>
      <w:r>
        <w:rPr>
          <w:rStyle w:val="19"/>
        </w:rPr>
        <w:t>1.</w:t>
      </w:r>
      <w:r>
        <w:rPr>
          <w:rStyle w:val="19"/>
          <w:rFonts w:hint="eastAsia"/>
        </w:rPr>
        <w:t>【专业名称及代码】</w:t>
      </w:r>
      <w:r>
        <w:tab/>
      </w:r>
      <w:r>
        <w:fldChar w:fldCharType="begin"/>
      </w:r>
      <w:r>
        <w:instrText xml:space="preserve"> PAGEREF _Toc531168502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"_Toc531168503" </w:instrText>
      </w:r>
      <w:r>
        <w:fldChar w:fldCharType="separate"/>
      </w:r>
      <w:r>
        <w:rPr>
          <w:rStyle w:val="19"/>
        </w:rPr>
        <w:t>2.</w:t>
      </w:r>
      <w:r>
        <w:rPr>
          <w:rStyle w:val="19"/>
          <w:rFonts w:hint="eastAsia"/>
        </w:rPr>
        <w:t>【教育类型】</w:t>
      </w:r>
      <w:r>
        <w:tab/>
      </w:r>
      <w:r>
        <w:fldChar w:fldCharType="begin"/>
      </w:r>
      <w:r>
        <w:instrText xml:space="preserve"> PAGEREF _Toc531168503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"_Toc531168504" </w:instrText>
      </w:r>
      <w:r>
        <w:fldChar w:fldCharType="separate"/>
      </w:r>
      <w:r>
        <w:rPr>
          <w:rStyle w:val="19"/>
        </w:rPr>
        <w:t>3.</w:t>
      </w:r>
      <w:r>
        <w:rPr>
          <w:rStyle w:val="19"/>
          <w:rFonts w:hint="eastAsia"/>
        </w:rPr>
        <w:t>【招生范围及条件】</w:t>
      </w:r>
      <w:r>
        <w:tab/>
      </w:r>
      <w:r>
        <w:fldChar w:fldCharType="begin"/>
      </w:r>
      <w:r>
        <w:instrText xml:space="preserve"> PAGEREF _Toc531168504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"_Toc531168505" </w:instrText>
      </w:r>
      <w:r>
        <w:fldChar w:fldCharType="separate"/>
      </w:r>
      <w:r>
        <w:rPr>
          <w:rStyle w:val="19"/>
        </w:rPr>
        <w:t>4.</w:t>
      </w:r>
      <w:r>
        <w:rPr>
          <w:rStyle w:val="19"/>
          <w:rFonts w:hint="eastAsia"/>
        </w:rPr>
        <w:t>【基本学制与学历】</w:t>
      </w:r>
      <w:r>
        <w:tab/>
      </w:r>
      <w:r>
        <w:fldChar w:fldCharType="begin"/>
      </w:r>
      <w:r>
        <w:instrText xml:space="preserve"> PAGEREF _Toc531168505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"_Toc531168506" </w:instrText>
      </w:r>
      <w:r>
        <w:fldChar w:fldCharType="separate"/>
      </w:r>
      <w:r>
        <w:rPr>
          <w:rStyle w:val="19"/>
        </w:rPr>
        <w:t>5.</w:t>
      </w:r>
      <w:r>
        <w:rPr>
          <w:rStyle w:val="19"/>
          <w:rFonts w:hint="eastAsia"/>
        </w:rPr>
        <w:t>【培养目标】</w:t>
      </w:r>
      <w:r>
        <w:tab/>
      </w:r>
      <w:r>
        <w:fldChar w:fldCharType="begin"/>
      </w:r>
      <w:r>
        <w:instrText xml:space="preserve"> PAGEREF _Toc531168506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"_Toc531168507" </w:instrText>
      </w:r>
      <w:r>
        <w:fldChar w:fldCharType="separate"/>
      </w:r>
      <w:r>
        <w:rPr>
          <w:rStyle w:val="19"/>
        </w:rPr>
        <w:t>6.</w:t>
      </w:r>
      <w:r>
        <w:rPr>
          <w:rStyle w:val="19"/>
          <w:rFonts w:hint="eastAsia"/>
        </w:rPr>
        <w:t>【培养方式】</w:t>
      </w:r>
      <w:r>
        <w:tab/>
      </w:r>
      <w:r>
        <w:fldChar w:fldCharType="begin"/>
      </w:r>
      <w:r>
        <w:instrText xml:space="preserve"> PAGEREF _Toc531168507 \h </w:instrText>
      </w:r>
      <w:r>
        <w:fldChar w:fldCharType="separate"/>
      </w:r>
      <w:r>
        <w:t>4</w:t>
      </w:r>
      <w:r>
        <w:fldChar w:fldCharType="end"/>
      </w:r>
      <w:r>
        <w:fldChar w:fldCharType="end"/>
      </w:r>
    </w:p>
    <w:p>
      <w:pPr>
        <w:pStyle w:val="10"/>
        <w:tabs>
          <w:tab w:val="right" w:leader="dot" w:pos="9436"/>
        </w:tabs>
      </w:pPr>
      <w:r>
        <w:fldChar w:fldCharType="begin"/>
      </w:r>
      <w:r>
        <w:instrText xml:space="preserve"> HYPERLINK \l "_Toc531168508" </w:instrText>
      </w:r>
      <w:r>
        <w:fldChar w:fldCharType="separate"/>
      </w:r>
      <w:r>
        <w:rPr>
          <w:rStyle w:val="19"/>
          <w:rFonts w:hint="eastAsia"/>
        </w:rPr>
        <w:t>二、人才培养规格</w:t>
      </w:r>
      <w:r>
        <w:tab/>
      </w:r>
      <w:r>
        <w:fldChar w:fldCharType="begin"/>
      </w:r>
      <w:r>
        <w:instrText xml:space="preserve"> PAGEREF _Toc531168508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"_Toc531168509" </w:instrText>
      </w:r>
      <w:r>
        <w:fldChar w:fldCharType="separate"/>
      </w:r>
      <w:r>
        <w:rPr>
          <w:rStyle w:val="19"/>
        </w:rPr>
        <w:t>1.</w:t>
      </w:r>
      <w:r>
        <w:rPr>
          <w:rStyle w:val="19"/>
          <w:rFonts w:hint="eastAsia"/>
        </w:rPr>
        <w:t>【基本素质要求】</w:t>
      </w:r>
      <w:r>
        <w:tab/>
      </w:r>
      <w:r>
        <w:fldChar w:fldCharType="begin"/>
      </w:r>
      <w:r>
        <w:instrText xml:space="preserve"> PAGEREF _Toc531168509 \h </w:instrText>
      </w:r>
      <w:r>
        <w:fldChar w:fldCharType="separate"/>
      </w:r>
      <w:r>
        <w:t>4</w:t>
      </w:r>
      <w:r>
        <w:fldChar w:fldCharType="end"/>
      </w:r>
      <w:r>
        <w:fldChar w:fldCharType="end"/>
      </w:r>
    </w:p>
    <w:p>
      <w:pPr>
        <w:pStyle w:val="11"/>
        <w:tabs>
          <w:tab w:val="right" w:leader="dot" w:pos="9436"/>
        </w:tabs>
      </w:pPr>
      <w:r>
        <w:fldChar w:fldCharType="begin"/>
      </w:r>
      <w:r>
        <w:instrText xml:space="preserve"> HYPERLINK \l "_Toc531168510" </w:instrText>
      </w:r>
      <w:r>
        <w:fldChar w:fldCharType="separate"/>
      </w:r>
      <w:r>
        <w:rPr>
          <w:rStyle w:val="19"/>
        </w:rPr>
        <w:t>2.</w:t>
      </w:r>
      <w:r>
        <w:rPr>
          <w:rStyle w:val="19"/>
          <w:rFonts w:hint="eastAsia"/>
        </w:rPr>
        <w:t>【职业面向与能力要求】</w:t>
      </w:r>
      <w:r>
        <w:tab/>
      </w:r>
      <w:r>
        <w:fldChar w:fldCharType="begin"/>
      </w:r>
      <w:r>
        <w:instrText xml:space="preserve"> PAGEREF _Toc531168510 \h </w:instrText>
      </w:r>
      <w:r>
        <w:fldChar w:fldCharType="separate"/>
      </w:r>
      <w:r>
        <w:t>5</w:t>
      </w:r>
      <w:r>
        <w:fldChar w:fldCharType="end"/>
      </w:r>
      <w:r>
        <w:fldChar w:fldCharType="end"/>
      </w:r>
    </w:p>
    <w:p>
      <w:pPr>
        <w:pStyle w:val="10"/>
        <w:tabs>
          <w:tab w:val="right" w:leader="dot" w:pos="9436"/>
        </w:tabs>
      </w:pPr>
      <w:r>
        <w:fldChar w:fldCharType="begin"/>
      </w:r>
      <w:r>
        <w:instrText xml:space="preserve"> HYPERLINK \l "_Toc531168511" </w:instrText>
      </w:r>
      <w:r>
        <w:fldChar w:fldCharType="separate"/>
      </w:r>
      <w:r>
        <w:rPr>
          <w:rStyle w:val="19"/>
          <w:rFonts w:hint="eastAsia"/>
        </w:rPr>
        <w:t>三、工作任务分析与专业能力课程设置</w:t>
      </w:r>
      <w:r>
        <w:tab/>
      </w:r>
      <w:r>
        <w:fldChar w:fldCharType="begin"/>
      </w:r>
      <w:r>
        <w:instrText xml:space="preserve"> PAGEREF _Toc531168511 \h </w:instrText>
      </w:r>
      <w:r>
        <w:fldChar w:fldCharType="separate"/>
      </w:r>
      <w:r>
        <w:t>5</w:t>
      </w:r>
      <w:r>
        <w:fldChar w:fldCharType="end"/>
      </w:r>
      <w:r>
        <w:fldChar w:fldCharType="end"/>
      </w:r>
    </w:p>
    <w:p>
      <w:pPr>
        <w:pStyle w:val="11"/>
        <w:tabs>
          <w:tab w:val="right" w:leader="dot" w:pos="9436"/>
        </w:tabs>
      </w:pPr>
      <w:r>
        <w:fldChar w:fldCharType="begin"/>
      </w:r>
      <w:r>
        <w:instrText xml:space="preserve"> HYPERLINK \l "_Toc531168512" </w:instrText>
      </w:r>
      <w:r>
        <w:fldChar w:fldCharType="separate"/>
      </w:r>
      <w:r>
        <w:rPr>
          <w:rStyle w:val="19"/>
        </w:rPr>
        <w:t>1.</w:t>
      </w:r>
      <w:r>
        <w:rPr>
          <w:rStyle w:val="19"/>
          <w:rFonts w:hint="eastAsia"/>
        </w:rPr>
        <w:t>【典型工作任务与职业能力分析】</w:t>
      </w:r>
      <w:r>
        <w:tab/>
      </w:r>
      <w:r>
        <w:fldChar w:fldCharType="begin"/>
      </w:r>
      <w:r>
        <w:instrText xml:space="preserve"> PAGEREF _Toc531168512 \h </w:instrText>
      </w:r>
      <w:r>
        <w:fldChar w:fldCharType="separate"/>
      </w:r>
      <w:r>
        <w:t>5</w:t>
      </w:r>
      <w:r>
        <w:fldChar w:fldCharType="end"/>
      </w:r>
      <w:r>
        <w:fldChar w:fldCharType="end"/>
      </w:r>
    </w:p>
    <w:p>
      <w:pPr>
        <w:pStyle w:val="11"/>
        <w:tabs>
          <w:tab w:val="right" w:leader="dot" w:pos="9436"/>
        </w:tabs>
      </w:pPr>
      <w:r>
        <w:fldChar w:fldCharType="begin"/>
      </w:r>
      <w:r>
        <w:instrText xml:space="preserve"> HYPERLINK \l "_Toc531168513" </w:instrText>
      </w:r>
      <w:r>
        <w:fldChar w:fldCharType="separate"/>
      </w:r>
      <w:r>
        <w:rPr>
          <w:rStyle w:val="19"/>
        </w:rPr>
        <w:t>2.</w:t>
      </w:r>
      <w:r>
        <w:rPr>
          <w:rStyle w:val="19"/>
          <w:rFonts w:hint="eastAsia"/>
        </w:rPr>
        <w:t>【实践教学课程体系设计】</w:t>
      </w:r>
      <w:r>
        <w:tab/>
      </w:r>
      <w:r>
        <w:fldChar w:fldCharType="begin"/>
      </w:r>
      <w:r>
        <w:instrText xml:space="preserve"> PAGEREF _Toc531168513 \h </w:instrText>
      </w:r>
      <w:r>
        <w:fldChar w:fldCharType="separate"/>
      </w:r>
      <w:r>
        <w:t>5</w:t>
      </w:r>
      <w:r>
        <w:fldChar w:fldCharType="end"/>
      </w:r>
      <w:r>
        <w:fldChar w:fldCharType="end"/>
      </w:r>
    </w:p>
    <w:p>
      <w:pPr>
        <w:pStyle w:val="10"/>
        <w:tabs>
          <w:tab w:val="right" w:leader="dot" w:pos="9436"/>
        </w:tabs>
      </w:pPr>
      <w:r>
        <w:fldChar w:fldCharType="begin"/>
      </w:r>
      <w:r>
        <w:instrText xml:space="preserve"> HYPERLINK \l "_Toc531168514" </w:instrText>
      </w:r>
      <w:r>
        <w:fldChar w:fldCharType="separate"/>
      </w:r>
      <w:r>
        <w:rPr>
          <w:rStyle w:val="19"/>
          <w:rFonts w:hint="eastAsia"/>
        </w:rPr>
        <w:t>四、人才培养模式与课程体系设计</w:t>
      </w:r>
      <w:r>
        <w:tab/>
      </w:r>
      <w:r>
        <w:fldChar w:fldCharType="begin"/>
      </w:r>
      <w:r>
        <w:instrText xml:space="preserve"> PAGEREF _Toc531168514 \h </w:instrText>
      </w:r>
      <w:r>
        <w:fldChar w:fldCharType="separate"/>
      </w:r>
      <w:r>
        <w:t>6</w:t>
      </w:r>
      <w:r>
        <w:fldChar w:fldCharType="end"/>
      </w:r>
      <w:r>
        <w:fldChar w:fldCharType="end"/>
      </w:r>
    </w:p>
    <w:p>
      <w:pPr>
        <w:pStyle w:val="11"/>
        <w:tabs>
          <w:tab w:val="right" w:leader="dot" w:pos="9436"/>
        </w:tabs>
      </w:pPr>
      <w:r>
        <w:fldChar w:fldCharType="begin"/>
      </w:r>
      <w:r>
        <w:instrText xml:space="preserve"> HYPERLINK \l "_Toc531168515" </w:instrText>
      </w:r>
      <w:r>
        <w:fldChar w:fldCharType="separate"/>
      </w:r>
      <w:r>
        <w:rPr>
          <w:rStyle w:val="19"/>
        </w:rPr>
        <w:t>1.</w:t>
      </w:r>
      <w:r>
        <w:rPr>
          <w:rStyle w:val="19"/>
          <w:rFonts w:hint="eastAsia"/>
        </w:rPr>
        <w:t>【人才培养模式】</w:t>
      </w:r>
      <w:r>
        <w:tab/>
      </w:r>
      <w:r>
        <w:fldChar w:fldCharType="begin"/>
      </w:r>
      <w:r>
        <w:instrText xml:space="preserve"> PAGEREF _Toc531168515 \h </w:instrText>
      </w:r>
      <w:r>
        <w:fldChar w:fldCharType="separate"/>
      </w:r>
      <w:r>
        <w:t>6</w:t>
      </w:r>
      <w:r>
        <w:fldChar w:fldCharType="end"/>
      </w:r>
      <w:r>
        <w:fldChar w:fldCharType="end"/>
      </w:r>
    </w:p>
    <w:p>
      <w:pPr>
        <w:pStyle w:val="11"/>
        <w:tabs>
          <w:tab w:val="right" w:leader="dot" w:pos="9436"/>
        </w:tabs>
      </w:pPr>
      <w:r>
        <w:fldChar w:fldCharType="begin"/>
      </w:r>
      <w:r>
        <w:instrText xml:space="preserve"> HYPERLINK \l "_Toc531168516" </w:instrText>
      </w:r>
      <w:r>
        <w:fldChar w:fldCharType="separate"/>
      </w:r>
      <w:r>
        <w:rPr>
          <w:rStyle w:val="19"/>
        </w:rPr>
        <w:t>2.</w:t>
      </w:r>
      <w:r>
        <w:rPr>
          <w:rStyle w:val="19"/>
          <w:rFonts w:hint="eastAsia"/>
        </w:rPr>
        <w:t>【课程体系设计】</w:t>
      </w:r>
      <w:r>
        <w:tab/>
      </w:r>
      <w:r>
        <w:fldChar w:fldCharType="begin"/>
      </w:r>
      <w:r>
        <w:instrText xml:space="preserve"> PAGEREF _Toc531168516 \h </w:instrText>
      </w:r>
      <w:r>
        <w:fldChar w:fldCharType="separate"/>
      </w:r>
      <w:r>
        <w:t>6</w:t>
      </w:r>
      <w:r>
        <w:fldChar w:fldCharType="end"/>
      </w:r>
      <w:r>
        <w:fldChar w:fldCharType="end"/>
      </w:r>
    </w:p>
    <w:p>
      <w:pPr>
        <w:pStyle w:val="11"/>
        <w:tabs>
          <w:tab w:val="right" w:leader="dot" w:pos="9436"/>
        </w:tabs>
      </w:pPr>
      <w:r>
        <w:fldChar w:fldCharType="begin"/>
      </w:r>
      <w:r>
        <w:instrText xml:space="preserve"> HYPERLINK \l "_Toc531168517" </w:instrText>
      </w:r>
      <w:r>
        <w:fldChar w:fldCharType="separate"/>
      </w:r>
      <w:r>
        <w:rPr>
          <w:rStyle w:val="19"/>
        </w:rPr>
        <w:t>3.</w:t>
      </w:r>
      <w:r>
        <w:rPr>
          <w:rStyle w:val="19"/>
          <w:rFonts w:hint="eastAsia"/>
        </w:rPr>
        <w:t>【学业评价】</w:t>
      </w:r>
      <w:r>
        <w:tab/>
      </w:r>
      <w:r>
        <w:fldChar w:fldCharType="begin"/>
      </w:r>
      <w:r>
        <w:instrText xml:space="preserve"> PAGEREF _Toc531168517 \h </w:instrText>
      </w:r>
      <w:r>
        <w:fldChar w:fldCharType="separate"/>
      </w:r>
      <w:r>
        <w:t>11</w:t>
      </w:r>
      <w:r>
        <w:fldChar w:fldCharType="end"/>
      </w:r>
      <w:r>
        <w:fldChar w:fldCharType="end"/>
      </w:r>
    </w:p>
    <w:p>
      <w:pPr>
        <w:pStyle w:val="11"/>
        <w:tabs>
          <w:tab w:val="right" w:leader="dot" w:pos="9436"/>
        </w:tabs>
      </w:pPr>
      <w:r>
        <w:fldChar w:fldCharType="begin"/>
      </w:r>
      <w:r>
        <w:instrText xml:space="preserve"> HYPERLINK \l "_Toc531168518" </w:instrText>
      </w:r>
      <w:r>
        <w:fldChar w:fldCharType="separate"/>
      </w:r>
      <w:r>
        <w:rPr>
          <w:rStyle w:val="19"/>
        </w:rPr>
        <w:t>4.</w:t>
      </w:r>
      <w:r>
        <w:rPr>
          <w:rStyle w:val="19"/>
          <w:rFonts w:hint="eastAsia"/>
        </w:rPr>
        <w:t>【毕业要求】</w:t>
      </w:r>
      <w:r>
        <w:tab/>
      </w:r>
      <w:r>
        <w:fldChar w:fldCharType="begin"/>
      </w:r>
      <w:r>
        <w:instrText xml:space="preserve"> PAGEREF _Toc531168518 \h </w:instrText>
      </w:r>
      <w:r>
        <w:fldChar w:fldCharType="separate"/>
      </w:r>
      <w:r>
        <w:t>11</w:t>
      </w:r>
      <w:r>
        <w:fldChar w:fldCharType="end"/>
      </w:r>
      <w:r>
        <w:fldChar w:fldCharType="end"/>
      </w:r>
    </w:p>
    <w:p>
      <w:pPr>
        <w:pStyle w:val="10"/>
        <w:tabs>
          <w:tab w:val="right" w:leader="dot" w:pos="9436"/>
        </w:tabs>
      </w:pPr>
      <w:r>
        <w:fldChar w:fldCharType="begin"/>
      </w:r>
      <w:r>
        <w:instrText xml:space="preserve"> HYPERLINK \l "_Toc531168519" </w:instrText>
      </w:r>
      <w:r>
        <w:fldChar w:fldCharType="separate"/>
      </w:r>
      <w:r>
        <w:rPr>
          <w:rStyle w:val="19"/>
          <w:rFonts w:hint="eastAsia"/>
        </w:rPr>
        <w:t>五、教学计划</w:t>
      </w:r>
      <w:r>
        <w:tab/>
      </w:r>
      <w:r>
        <w:fldChar w:fldCharType="begin"/>
      </w:r>
      <w:r>
        <w:instrText xml:space="preserve"> PAGEREF _Toc531168519 \h </w:instrText>
      </w:r>
      <w:r>
        <w:fldChar w:fldCharType="separate"/>
      </w:r>
      <w:r>
        <w:t>11</w:t>
      </w:r>
      <w:r>
        <w:fldChar w:fldCharType="end"/>
      </w:r>
      <w:r>
        <w:fldChar w:fldCharType="end"/>
      </w:r>
    </w:p>
    <w:p>
      <w:pPr>
        <w:pStyle w:val="11"/>
        <w:tabs>
          <w:tab w:val="right" w:leader="dot" w:pos="9436"/>
        </w:tabs>
      </w:pPr>
      <w:r>
        <w:fldChar w:fldCharType="begin"/>
      </w:r>
      <w:r>
        <w:instrText xml:space="preserve"> HYPERLINK \l "_Toc531168520" </w:instrText>
      </w:r>
      <w:r>
        <w:fldChar w:fldCharType="separate"/>
      </w:r>
      <w:r>
        <w:rPr>
          <w:rStyle w:val="19"/>
        </w:rPr>
        <w:t>1.</w:t>
      </w:r>
      <w:r>
        <w:rPr>
          <w:rStyle w:val="19"/>
          <w:rFonts w:hint="eastAsia"/>
        </w:rPr>
        <w:t>【专业教学计划】</w:t>
      </w:r>
      <w:r>
        <w:tab/>
      </w:r>
      <w:r>
        <w:fldChar w:fldCharType="begin"/>
      </w:r>
      <w:r>
        <w:instrText xml:space="preserve"> PAGEREF _Toc531168520 \h </w:instrText>
      </w:r>
      <w:r>
        <w:fldChar w:fldCharType="separate"/>
      </w:r>
      <w:r>
        <w:t>11</w:t>
      </w:r>
      <w:r>
        <w:fldChar w:fldCharType="end"/>
      </w:r>
      <w:r>
        <w:fldChar w:fldCharType="end"/>
      </w:r>
    </w:p>
    <w:p>
      <w:pPr>
        <w:pStyle w:val="11"/>
        <w:tabs>
          <w:tab w:val="right" w:leader="dot" w:pos="9436"/>
        </w:tabs>
      </w:pPr>
      <w:r>
        <w:fldChar w:fldCharType="begin"/>
      </w:r>
      <w:r>
        <w:instrText xml:space="preserve"> HYPERLINK \l "_Toc531168521" </w:instrText>
      </w:r>
      <w:r>
        <w:fldChar w:fldCharType="separate"/>
      </w:r>
      <w:r>
        <w:rPr>
          <w:rStyle w:val="19"/>
        </w:rPr>
        <w:t>2.</w:t>
      </w:r>
      <w:r>
        <w:rPr>
          <w:rStyle w:val="19"/>
          <w:rFonts w:hint="eastAsia"/>
        </w:rPr>
        <w:t>【专业教学计划实施说明】</w:t>
      </w:r>
      <w:r>
        <w:tab/>
      </w:r>
      <w:r>
        <w:fldChar w:fldCharType="begin"/>
      </w:r>
      <w:r>
        <w:instrText xml:space="preserve"> PAGEREF _Toc531168521 \h </w:instrText>
      </w:r>
      <w:r>
        <w:fldChar w:fldCharType="separate"/>
      </w:r>
      <w:r>
        <w:t>11</w:t>
      </w:r>
      <w:r>
        <w:fldChar w:fldCharType="end"/>
      </w:r>
      <w:r>
        <w:fldChar w:fldCharType="end"/>
      </w:r>
    </w:p>
    <w:p>
      <w:pPr>
        <w:pStyle w:val="10"/>
        <w:tabs>
          <w:tab w:val="right" w:leader="dot" w:pos="9436"/>
        </w:tabs>
      </w:pPr>
      <w:r>
        <w:fldChar w:fldCharType="begin"/>
      </w:r>
      <w:r>
        <w:instrText xml:space="preserve"> HYPERLINK \l "_Toc531168522" </w:instrText>
      </w:r>
      <w:r>
        <w:fldChar w:fldCharType="separate"/>
      </w:r>
      <w:r>
        <w:rPr>
          <w:rStyle w:val="19"/>
          <w:rFonts w:hint="eastAsia"/>
        </w:rPr>
        <w:t>六、教学进程总体安排</w:t>
      </w:r>
      <w:r>
        <w:tab/>
      </w:r>
      <w:r>
        <w:fldChar w:fldCharType="begin"/>
      </w:r>
      <w:r>
        <w:instrText xml:space="preserve"> PAGEREF _Toc531168522 \h </w:instrText>
      </w:r>
      <w:r>
        <w:fldChar w:fldCharType="separate"/>
      </w:r>
      <w:r>
        <w:t>12</w:t>
      </w:r>
      <w:r>
        <w:fldChar w:fldCharType="end"/>
      </w:r>
      <w:r>
        <w:fldChar w:fldCharType="end"/>
      </w:r>
    </w:p>
    <w:p>
      <w:pPr>
        <w:pStyle w:val="10"/>
        <w:tabs>
          <w:tab w:val="right" w:leader="dot" w:pos="9436"/>
        </w:tabs>
      </w:pPr>
      <w:r>
        <w:fldChar w:fldCharType="begin"/>
      </w:r>
      <w:r>
        <w:instrText xml:space="preserve"> HYPERLINK \l "_Toc531168523" </w:instrText>
      </w:r>
      <w:r>
        <w:fldChar w:fldCharType="separate"/>
      </w:r>
      <w:r>
        <w:rPr>
          <w:rStyle w:val="19"/>
          <w:rFonts w:hint="eastAsia"/>
        </w:rPr>
        <w:t>七、实施保障</w:t>
      </w:r>
      <w:r>
        <w:tab/>
      </w:r>
      <w:r>
        <w:fldChar w:fldCharType="begin"/>
      </w:r>
      <w:r>
        <w:instrText xml:space="preserve"> PAGEREF _Toc531168523 \h </w:instrText>
      </w:r>
      <w:r>
        <w:fldChar w:fldCharType="separate"/>
      </w:r>
      <w:r>
        <w:t>13</w:t>
      </w:r>
      <w:r>
        <w:fldChar w:fldCharType="end"/>
      </w:r>
      <w:r>
        <w:fldChar w:fldCharType="end"/>
      </w:r>
    </w:p>
    <w:p>
      <w:pPr>
        <w:pStyle w:val="11"/>
        <w:tabs>
          <w:tab w:val="right" w:leader="dot" w:pos="9436"/>
        </w:tabs>
      </w:pPr>
      <w:r>
        <w:fldChar w:fldCharType="begin"/>
      </w:r>
      <w:r>
        <w:instrText xml:space="preserve"> HYPERLINK \l "_Toc531168524" </w:instrText>
      </w:r>
      <w:r>
        <w:fldChar w:fldCharType="separate"/>
      </w:r>
      <w:r>
        <w:rPr>
          <w:rStyle w:val="19"/>
        </w:rPr>
        <w:t>1.</w:t>
      </w:r>
      <w:r>
        <w:rPr>
          <w:rStyle w:val="19"/>
          <w:rFonts w:hint="eastAsia"/>
        </w:rPr>
        <w:t>【师资队伍】</w:t>
      </w:r>
      <w:r>
        <w:tab/>
      </w:r>
      <w:r>
        <w:fldChar w:fldCharType="begin"/>
      </w:r>
      <w:r>
        <w:instrText xml:space="preserve"> PAGEREF _Toc531168524 \h </w:instrText>
      </w:r>
      <w:r>
        <w:fldChar w:fldCharType="separate"/>
      </w:r>
      <w:r>
        <w:t>13</w:t>
      </w:r>
      <w:r>
        <w:fldChar w:fldCharType="end"/>
      </w:r>
      <w:r>
        <w:fldChar w:fldCharType="end"/>
      </w:r>
    </w:p>
    <w:p>
      <w:pPr>
        <w:pStyle w:val="11"/>
        <w:tabs>
          <w:tab w:val="right" w:leader="dot" w:pos="9436"/>
        </w:tabs>
      </w:pPr>
      <w:r>
        <w:fldChar w:fldCharType="begin"/>
      </w:r>
      <w:r>
        <w:instrText xml:space="preserve"> HYPERLINK \l "_Toc531168525" </w:instrText>
      </w:r>
      <w:r>
        <w:fldChar w:fldCharType="separate"/>
      </w:r>
      <w:r>
        <w:rPr>
          <w:rStyle w:val="19"/>
        </w:rPr>
        <w:t>2.</w:t>
      </w:r>
      <w:r>
        <w:rPr>
          <w:rStyle w:val="19"/>
          <w:rFonts w:hint="eastAsia"/>
        </w:rPr>
        <w:t>【教学设施】</w:t>
      </w:r>
      <w:r>
        <w:tab/>
      </w:r>
      <w:r>
        <w:fldChar w:fldCharType="begin"/>
      </w:r>
      <w:r>
        <w:instrText xml:space="preserve"> PAGEREF _Toc531168525 \h </w:instrText>
      </w:r>
      <w:r>
        <w:fldChar w:fldCharType="separate"/>
      </w:r>
      <w:r>
        <w:t>13</w:t>
      </w:r>
      <w:r>
        <w:fldChar w:fldCharType="end"/>
      </w:r>
      <w:r>
        <w:fldChar w:fldCharType="end"/>
      </w:r>
    </w:p>
    <w:p>
      <w:pPr>
        <w:pStyle w:val="11"/>
        <w:tabs>
          <w:tab w:val="right" w:leader="dot" w:pos="9436"/>
        </w:tabs>
      </w:pPr>
      <w:r>
        <w:fldChar w:fldCharType="begin"/>
      </w:r>
      <w:r>
        <w:instrText xml:space="preserve"> HYPERLINK \l "_Toc531168526" </w:instrText>
      </w:r>
      <w:r>
        <w:fldChar w:fldCharType="separate"/>
      </w:r>
      <w:r>
        <w:rPr>
          <w:rStyle w:val="19"/>
        </w:rPr>
        <w:t>3.</w:t>
      </w:r>
      <w:r>
        <w:rPr>
          <w:rStyle w:val="19"/>
          <w:rFonts w:hint="eastAsia"/>
        </w:rPr>
        <w:t>【教学资源】</w:t>
      </w:r>
      <w:r>
        <w:tab/>
      </w:r>
      <w:r>
        <w:fldChar w:fldCharType="begin"/>
      </w:r>
      <w:r>
        <w:instrText xml:space="preserve"> PAGEREF _Toc531168526 \h </w:instrText>
      </w:r>
      <w:r>
        <w:fldChar w:fldCharType="separate"/>
      </w:r>
      <w:r>
        <w:t>13</w:t>
      </w:r>
      <w:r>
        <w:fldChar w:fldCharType="end"/>
      </w:r>
      <w:r>
        <w:fldChar w:fldCharType="end"/>
      </w:r>
    </w:p>
    <w:p>
      <w:pPr>
        <w:pStyle w:val="11"/>
        <w:tabs>
          <w:tab w:val="right" w:leader="dot" w:pos="9436"/>
        </w:tabs>
      </w:pPr>
      <w:r>
        <w:fldChar w:fldCharType="begin"/>
      </w:r>
      <w:r>
        <w:instrText xml:space="preserve"> HYPERLINK \l "_Toc531168527" </w:instrText>
      </w:r>
      <w:r>
        <w:fldChar w:fldCharType="separate"/>
      </w:r>
      <w:r>
        <w:rPr>
          <w:rStyle w:val="19"/>
        </w:rPr>
        <w:t>4.</w:t>
      </w:r>
      <w:r>
        <w:rPr>
          <w:rStyle w:val="19"/>
          <w:rFonts w:hint="eastAsia"/>
        </w:rPr>
        <w:t>【教学方法】</w:t>
      </w:r>
      <w:r>
        <w:tab/>
      </w:r>
      <w:r>
        <w:fldChar w:fldCharType="begin"/>
      </w:r>
      <w:r>
        <w:instrText xml:space="preserve"> PAGEREF _Toc531168527 \h </w:instrText>
      </w:r>
      <w:r>
        <w:fldChar w:fldCharType="separate"/>
      </w:r>
      <w:r>
        <w:t>14</w:t>
      </w:r>
      <w:r>
        <w:fldChar w:fldCharType="end"/>
      </w:r>
      <w:r>
        <w:fldChar w:fldCharType="end"/>
      </w:r>
    </w:p>
    <w:p>
      <w:pPr>
        <w:pStyle w:val="11"/>
        <w:tabs>
          <w:tab w:val="right" w:leader="dot" w:pos="9436"/>
        </w:tabs>
      </w:pPr>
      <w:r>
        <w:fldChar w:fldCharType="begin"/>
      </w:r>
      <w:r>
        <w:instrText xml:space="preserve"> HYPERLINK \l "_Toc531168528" </w:instrText>
      </w:r>
      <w:r>
        <w:fldChar w:fldCharType="separate"/>
      </w:r>
      <w:r>
        <w:rPr>
          <w:rStyle w:val="19"/>
        </w:rPr>
        <w:t>5.</w:t>
      </w:r>
      <w:r>
        <w:rPr>
          <w:rStyle w:val="19"/>
          <w:rFonts w:hint="eastAsia"/>
        </w:rPr>
        <w:t>【教学评价】</w:t>
      </w:r>
      <w:r>
        <w:tab/>
      </w:r>
      <w:r>
        <w:fldChar w:fldCharType="begin"/>
      </w:r>
      <w:r>
        <w:instrText xml:space="preserve"> PAGEREF _Toc531168528 \h </w:instrText>
      </w:r>
      <w:r>
        <w:fldChar w:fldCharType="separate"/>
      </w:r>
      <w:r>
        <w:t>14</w:t>
      </w:r>
      <w:r>
        <w:fldChar w:fldCharType="end"/>
      </w:r>
      <w:r>
        <w:fldChar w:fldCharType="end"/>
      </w:r>
    </w:p>
    <w:p>
      <w:pPr>
        <w:pStyle w:val="11"/>
        <w:tabs>
          <w:tab w:val="right" w:leader="dot" w:pos="9436"/>
        </w:tabs>
      </w:pPr>
      <w:r>
        <w:fldChar w:fldCharType="begin"/>
      </w:r>
      <w:r>
        <w:instrText xml:space="preserve"> HYPERLINK \l "_Toc531168529" </w:instrText>
      </w:r>
      <w:r>
        <w:fldChar w:fldCharType="separate"/>
      </w:r>
      <w:r>
        <w:rPr>
          <w:rStyle w:val="19"/>
        </w:rPr>
        <w:t>6.</w:t>
      </w:r>
      <w:r>
        <w:rPr>
          <w:rStyle w:val="19"/>
          <w:rFonts w:hint="eastAsia"/>
        </w:rPr>
        <w:t>【质量管理】</w:t>
      </w:r>
      <w:r>
        <w:tab/>
      </w:r>
      <w:r>
        <w:fldChar w:fldCharType="begin"/>
      </w:r>
      <w:r>
        <w:instrText xml:space="preserve"> PAGEREF _Toc531168529 \h </w:instrText>
      </w:r>
      <w:r>
        <w:fldChar w:fldCharType="separate"/>
      </w:r>
      <w:r>
        <w:t>14</w:t>
      </w:r>
      <w:r>
        <w:fldChar w:fldCharType="end"/>
      </w:r>
      <w:r>
        <w:fldChar w:fldCharType="end"/>
      </w:r>
    </w:p>
    <w:p>
      <w:r>
        <w:rPr>
          <w:b/>
          <w:bCs/>
          <w:lang w:val="zh-CN"/>
        </w:rPr>
        <w:fldChar w:fldCharType="end"/>
      </w:r>
    </w:p>
    <w:p>
      <w:pPr>
        <w:spacing w:line="360" w:lineRule="auto"/>
        <w:ind w:right="1200" w:firstLine="480" w:firstLineChars="200"/>
        <w:jc w:val="center"/>
        <w:rPr>
          <w:rFonts w:ascii="宋体" w:hAnsi="宋体"/>
          <w:sz w:val="24"/>
          <w:szCs w:val="24"/>
        </w:rPr>
        <w:sectPr>
          <w:footerReference r:id="rId5" w:type="first"/>
          <w:headerReference r:id="rId3" w:type="default"/>
          <w:footerReference r:id="rId4" w:type="default"/>
          <w:pgSz w:w="11906" w:h="16838"/>
          <w:pgMar w:top="567" w:right="567" w:bottom="567" w:left="567" w:header="283" w:footer="283" w:gutter="0"/>
          <w:pgNumType w:start="1"/>
          <w:cols w:space="0" w:num="1"/>
          <w:titlePg/>
          <w:docGrid w:type="lines" w:linePitch="312" w:charSpace="0"/>
        </w:sectPr>
      </w:pPr>
    </w:p>
    <w:bookmarkEnd w:id="0"/>
    <w:p>
      <w:pPr>
        <w:pStyle w:val="2"/>
        <w:pageBreakBefore w:val="0"/>
        <w:widowControl w:val="0"/>
        <w:kinsoku/>
        <w:wordWrap/>
        <w:overflowPunct/>
        <w:topLinePunct w:val="0"/>
        <w:autoSpaceDE/>
        <w:autoSpaceDN/>
        <w:bidi w:val="0"/>
        <w:spacing w:line="280" w:lineRule="exact"/>
        <w:textAlignment w:val="auto"/>
      </w:pPr>
      <w:bookmarkStart w:id="1" w:name="_Toc531168501"/>
      <w:r>
        <w:rPr>
          <w:rFonts w:hint="eastAsia"/>
        </w:rPr>
        <w:t>一、专业设置与定位</w:t>
      </w:r>
      <w:bookmarkEnd w:id="1"/>
    </w:p>
    <w:p>
      <w:pPr>
        <w:pStyle w:val="3"/>
        <w:pageBreakBefore w:val="0"/>
        <w:widowControl w:val="0"/>
        <w:kinsoku/>
        <w:wordWrap/>
        <w:overflowPunct/>
        <w:topLinePunct w:val="0"/>
        <w:autoSpaceDE/>
        <w:autoSpaceDN/>
        <w:bidi w:val="0"/>
        <w:spacing w:line="280" w:lineRule="exact"/>
        <w:textAlignment w:val="auto"/>
        <w:rPr>
          <w:rFonts w:ascii="宋体" w:hAnsi="宋体"/>
        </w:rPr>
      </w:pPr>
      <w:bookmarkStart w:id="2" w:name="_Toc531168502"/>
      <w:r>
        <w:rPr>
          <w:rFonts w:hint="eastAsia"/>
          <w:sz w:val="24"/>
          <w:szCs w:val="24"/>
        </w:rPr>
        <w:t>1.【专业名称及代码】</w:t>
      </w:r>
      <w:bookmarkEnd w:id="2"/>
    </w:p>
    <w:p>
      <w:pPr>
        <w:pageBreakBefore w:val="0"/>
        <w:widowControl w:val="0"/>
        <w:kinsoku/>
        <w:wordWrap/>
        <w:overflowPunct/>
        <w:topLinePunct w:val="0"/>
        <w:autoSpaceDE/>
        <w:autoSpaceDN/>
        <w:bidi w:val="0"/>
        <w:spacing w:line="280" w:lineRule="exact"/>
        <w:textAlignment w:val="auto"/>
        <w:rPr>
          <w:rFonts w:ascii="宋体" w:hAnsi="宋体"/>
        </w:rPr>
      </w:pPr>
      <w:r>
        <w:rPr>
          <w:rFonts w:hint="eastAsia" w:ascii="宋体" w:hAnsi="宋体"/>
        </w:rPr>
        <w:t>　　电子商务（630801）</w:t>
      </w:r>
    </w:p>
    <w:p>
      <w:pPr>
        <w:pStyle w:val="3"/>
        <w:pageBreakBefore w:val="0"/>
        <w:widowControl w:val="0"/>
        <w:kinsoku/>
        <w:wordWrap/>
        <w:overflowPunct/>
        <w:topLinePunct w:val="0"/>
        <w:autoSpaceDE/>
        <w:autoSpaceDN/>
        <w:bidi w:val="0"/>
        <w:spacing w:line="280" w:lineRule="exact"/>
        <w:textAlignment w:val="auto"/>
        <w:rPr>
          <w:sz w:val="24"/>
          <w:szCs w:val="24"/>
        </w:rPr>
      </w:pPr>
      <w:bookmarkStart w:id="3" w:name="_Toc531168503"/>
      <w:r>
        <w:rPr>
          <w:rFonts w:hint="eastAsia"/>
          <w:sz w:val="24"/>
          <w:szCs w:val="24"/>
        </w:rPr>
        <w:t>2.【教育类型】</w:t>
      </w:r>
      <w:bookmarkEnd w:id="3"/>
    </w:p>
    <w:p>
      <w:pPr>
        <w:pageBreakBefore w:val="0"/>
        <w:widowControl w:val="0"/>
        <w:kinsoku/>
        <w:wordWrap/>
        <w:overflowPunct/>
        <w:topLinePunct w:val="0"/>
        <w:autoSpaceDE/>
        <w:autoSpaceDN/>
        <w:bidi w:val="0"/>
        <w:spacing w:line="280" w:lineRule="exact"/>
        <w:textAlignment w:val="auto"/>
      </w:pPr>
      <w:r>
        <w:rPr>
          <w:rFonts w:hint="eastAsia"/>
        </w:rPr>
        <w:t>　　教育类型：高等职业教育</w:t>
      </w:r>
    </w:p>
    <w:p>
      <w:pPr>
        <w:pStyle w:val="3"/>
        <w:pageBreakBefore w:val="0"/>
        <w:widowControl w:val="0"/>
        <w:kinsoku/>
        <w:wordWrap/>
        <w:overflowPunct/>
        <w:topLinePunct w:val="0"/>
        <w:autoSpaceDE/>
        <w:autoSpaceDN/>
        <w:bidi w:val="0"/>
        <w:spacing w:line="280" w:lineRule="exact"/>
        <w:textAlignment w:val="auto"/>
        <w:rPr>
          <w:sz w:val="24"/>
          <w:szCs w:val="24"/>
        </w:rPr>
      </w:pPr>
      <w:bookmarkStart w:id="4" w:name="_Toc531168504"/>
      <w:r>
        <w:rPr>
          <w:rFonts w:hint="eastAsia"/>
          <w:sz w:val="24"/>
          <w:szCs w:val="24"/>
        </w:rPr>
        <w:t>3.【招生范围及条件】</w:t>
      </w:r>
      <w:bookmarkEnd w:id="4"/>
      <w:r>
        <w:rPr>
          <w:rFonts w:hint="eastAsia"/>
          <w:sz w:val="24"/>
          <w:szCs w:val="24"/>
        </w:rPr>
        <w:t xml:space="preserve"> </w:t>
      </w:r>
    </w:p>
    <w:p>
      <w:pPr>
        <w:pageBreakBefore w:val="0"/>
        <w:widowControl w:val="0"/>
        <w:kinsoku/>
        <w:wordWrap/>
        <w:overflowPunct/>
        <w:topLinePunct w:val="0"/>
        <w:autoSpaceDE/>
        <w:autoSpaceDN/>
        <w:bidi w:val="0"/>
        <w:spacing w:line="280" w:lineRule="exact"/>
        <w:textAlignment w:val="auto"/>
        <w:rPr>
          <w:rFonts w:ascii="宋体" w:hAnsi="宋体"/>
        </w:rPr>
      </w:pPr>
      <w:r>
        <w:rPr>
          <w:rFonts w:hint="eastAsia" w:ascii="宋体" w:hAnsi="宋体"/>
        </w:rPr>
        <w:t>　　全日制普通中学高中、职业中学、中专中技应往届毕业生或具有同等及以上学历人员。　</w:t>
      </w:r>
    </w:p>
    <w:p>
      <w:pPr>
        <w:pStyle w:val="3"/>
        <w:pageBreakBefore w:val="0"/>
        <w:widowControl w:val="0"/>
        <w:kinsoku/>
        <w:wordWrap/>
        <w:overflowPunct/>
        <w:topLinePunct w:val="0"/>
        <w:autoSpaceDE/>
        <w:autoSpaceDN/>
        <w:bidi w:val="0"/>
        <w:spacing w:line="280" w:lineRule="exact"/>
        <w:textAlignment w:val="auto"/>
        <w:rPr>
          <w:sz w:val="24"/>
          <w:szCs w:val="24"/>
        </w:rPr>
      </w:pPr>
      <w:bookmarkStart w:id="5" w:name="_Toc531168505"/>
      <w:r>
        <w:rPr>
          <w:rFonts w:hint="eastAsia"/>
          <w:sz w:val="24"/>
          <w:szCs w:val="24"/>
        </w:rPr>
        <w:t>4.【基本学制与学历】</w:t>
      </w:r>
      <w:bookmarkEnd w:id="5"/>
      <w:r>
        <w:rPr>
          <w:rFonts w:hint="eastAsia"/>
          <w:sz w:val="24"/>
          <w:szCs w:val="24"/>
        </w:rPr>
        <w:t xml:space="preserve"> </w:t>
      </w:r>
    </w:p>
    <w:p>
      <w:pPr>
        <w:pageBreakBefore w:val="0"/>
        <w:widowControl w:val="0"/>
        <w:kinsoku/>
        <w:wordWrap/>
        <w:overflowPunct/>
        <w:topLinePunct w:val="0"/>
        <w:autoSpaceDE/>
        <w:autoSpaceDN/>
        <w:bidi w:val="0"/>
        <w:spacing w:line="280" w:lineRule="exact"/>
        <w:textAlignment w:val="auto"/>
        <w:rPr>
          <w:rFonts w:ascii="宋体" w:hAnsi="宋体"/>
        </w:rPr>
      </w:pPr>
      <w:r>
        <w:rPr>
          <w:rFonts w:hint="eastAsia" w:ascii="宋体" w:hAnsi="宋体"/>
        </w:rPr>
        <w:t>　　普通高中：基本学制三年，实行弹性学制，推行学分制，允许学生采用半工半读、工学交替等方式分阶段完成学业。学习合格取得全日制普通专科(高职）学历。</w:t>
      </w:r>
    </w:p>
    <w:p>
      <w:pPr>
        <w:pStyle w:val="3"/>
        <w:pageBreakBefore w:val="0"/>
        <w:widowControl w:val="0"/>
        <w:kinsoku/>
        <w:wordWrap/>
        <w:overflowPunct/>
        <w:topLinePunct w:val="0"/>
        <w:autoSpaceDE/>
        <w:autoSpaceDN/>
        <w:bidi w:val="0"/>
        <w:spacing w:line="280" w:lineRule="exact"/>
        <w:textAlignment w:val="auto"/>
        <w:rPr>
          <w:sz w:val="24"/>
          <w:szCs w:val="24"/>
        </w:rPr>
      </w:pPr>
      <w:bookmarkStart w:id="6" w:name="_Toc531168506"/>
      <w:r>
        <w:rPr>
          <w:rFonts w:hint="eastAsia"/>
          <w:sz w:val="24"/>
          <w:szCs w:val="24"/>
        </w:rPr>
        <w:t>5.【培养目标】</w:t>
      </w:r>
      <w:bookmarkEnd w:id="6"/>
    </w:p>
    <w:p>
      <w:pPr>
        <w:pageBreakBefore w:val="0"/>
        <w:widowControl w:val="0"/>
        <w:kinsoku/>
        <w:wordWrap/>
        <w:overflowPunct/>
        <w:topLinePunct w:val="0"/>
        <w:autoSpaceDE/>
        <w:autoSpaceDN/>
        <w:bidi w:val="0"/>
        <w:spacing w:line="280" w:lineRule="exact"/>
        <w:textAlignment w:val="auto"/>
        <w:rPr>
          <w:rFonts w:ascii="宋体" w:hAnsi="宋体"/>
        </w:rPr>
      </w:pPr>
      <w:r>
        <w:rPr>
          <w:rFonts w:hint="eastAsia" w:ascii="宋体" w:hAnsi="宋体"/>
        </w:rPr>
        <w:t>　　培养思想政治坚定、德技并修、全面发展，适应电子商务行业发展需要，具有从事第一线商务运营和商务网络管理素质，掌握计算机及网络技术手段和掌握现代商务理论与实务知识、现代信息技术等知识和技术技能，面向电子商务领域的高素质劳动者和技术技能人才。</w:t>
      </w:r>
    </w:p>
    <w:p>
      <w:pPr>
        <w:pStyle w:val="3"/>
        <w:pageBreakBefore w:val="0"/>
        <w:widowControl w:val="0"/>
        <w:kinsoku/>
        <w:wordWrap/>
        <w:overflowPunct/>
        <w:topLinePunct w:val="0"/>
        <w:autoSpaceDE/>
        <w:autoSpaceDN/>
        <w:bidi w:val="0"/>
        <w:spacing w:line="280" w:lineRule="exact"/>
        <w:textAlignment w:val="auto"/>
        <w:rPr>
          <w:sz w:val="24"/>
          <w:szCs w:val="24"/>
        </w:rPr>
      </w:pPr>
      <w:bookmarkStart w:id="7" w:name="_Toc531168507"/>
      <w:r>
        <w:rPr>
          <w:rFonts w:hint="eastAsia"/>
          <w:sz w:val="24"/>
          <w:szCs w:val="24"/>
        </w:rPr>
        <w:t>6.【培养方式】</w:t>
      </w:r>
      <w:bookmarkEnd w:id="7"/>
      <w:r>
        <w:rPr>
          <w:rFonts w:hint="eastAsia"/>
          <w:sz w:val="24"/>
          <w:szCs w:val="24"/>
        </w:rPr>
        <w:t xml:space="preserve"> </w:t>
      </w:r>
    </w:p>
    <w:p>
      <w:pPr>
        <w:pageBreakBefore w:val="0"/>
        <w:widowControl w:val="0"/>
        <w:kinsoku/>
        <w:wordWrap/>
        <w:overflowPunct/>
        <w:topLinePunct w:val="0"/>
        <w:autoSpaceDE/>
        <w:autoSpaceDN/>
        <w:bidi w:val="0"/>
        <w:spacing w:line="280" w:lineRule="exact"/>
        <w:textAlignment w:val="auto"/>
        <w:rPr>
          <w:rFonts w:ascii="宋体" w:hAnsi="宋体"/>
        </w:rPr>
      </w:pPr>
      <w:r>
        <w:rPr>
          <w:rFonts w:hint="eastAsia" w:ascii="宋体" w:hAnsi="宋体"/>
        </w:rPr>
        <w:t xml:space="preserve">　　统招：全国统一招生，成绩合格，符合毕业条件，可得到学历证和“1+X”试点的职业技能证书等。 </w:t>
      </w:r>
    </w:p>
    <w:p>
      <w:pPr>
        <w:pStyle w:val="2"/>
      </w:pPr>
      <w:bookmarkStart w:id="8" w:name="_Toc531168508"/>
      <w:r>
        <w:rPr>
          <w:rFonts w:hint="eastAsia"/>
        </w:rPr>
        <w:t>二、人才培养规格</w:t>
      </w:r>
      <w:bookmarkEnd w:id="8"/>
      <w:r>
        <w:rPr>
          <w:rFonts w:hint="eastAsia"/>
        </w:rPr>
        <w:t xml:space="preserve"> </w:t>
      </w:r>
    </w:p>
    <w:p>
      <w:pPr>
        <w:pStyle w:val="3"/>
        <w:rPr>
          <w:sz w:val="24"/>
          <w:szCs w:val="24"/>
        </w:rPr>
      </w:pPr>
      <w:bookmarkStart w:id="9" w:name="_Toc531168509"/>
      <w:r>
        <w:rPr>
          <w:rFonts w:hint="eastAsia"/>
          <w:sz w:val="24"/>
          <w:szCs w:val="24"/>
        </w:rPr>
        <w:t>1.【基本素质要求】</w:t>
      </w:r>
      <w:bookmarkEnd w:id="9"/>
    </w:p>
    <w:p>
      <w:pPr>
        <w:ind w:firstLine="420"/>
        <w:rPr>
          <w:rFonts w:ascii="宋体" w:hAnsi="宋体"/>
        </w:rPr>
      </w:pPr>
      <w:r>
        <w:rPr>
          <w:rFonts w:ascii="宋体" w:hAnsi="宋体"/>
        </w:rPr>
        <w:t>1.1</w:t>
      </w:r>
      <w:r>
        <w:rPr>
          <w:rFonts w:hint="eastAsia" w:ascii="宋体" w:hAnsi="宋体"/>
        </w:rPr>
        <w:t>本专业为社会主义现代建设服务，德、智、体、美全面发展，熟悉国家法规和经济政策，遵守商务法规、制度和纪律，</w:t>
      </w:r>
    </w:p>
    <w:p>
      <w:pPr>
        <w:ind w:firstLine="420"/>
        <w:rPr>
          <w:rFonts w:ascii="宋体" w:hAnsi="宋体"/>
        </w:rPr>
      </w:pPr>
      <w:r>
        <w:rPr>
          <w:rFonts w:ascii="宋体" w:hAnsi="宋体"/>
        </w:rPr>
        <w:t>1.2</w:t>
      </w:r>
      <w:r>
        <w:rPr>
          <w:rFonts w:hint="eastAsia" w:ascii="宋体" w:hAnsi="宋体"/>
        </w:rPr>
        <w:t>熟练运用计算机及网络技术手段，掌握现代商务理论与实务知识、现代信息技术，具备从事第一线商务运营和商务网络管理能力。</w:t>
      </w:r>
    </w:p>
    <w:p>
      <w:pPr>
        <w:ind w:firstLine="420" w:firstLineChars="200"/>
        <w:rPr>
          <w:rFonts w:ascii="宋体" w:hAnsi="宋体"/>
        </w:rPr>
      </w:pPr>
      <w:r>
        <w:rPr>
          <w:rFonts w:ascii="宋体" w:hAnsi="宋体"/>
        </w:rPr>
        <w:t>1.3</w:t>
      </w:r>
      <w:r>
        <w:rPr>
          <w:rFonts w:hint="eastAsia" w:ascii="宋体" w:hAnsi="宋体"/>
        </w:rPr>
        <w:t>具有良好职业道德和团队精神的电子商务技术技能型人才。</w:t>
      </w:r>
    </w:p>
    <w:p>
      <w:pPr>
        <w:pStyle w:val="3"/>
        <w:rPr>
          <w:sz w:val="24"/>
          <w:szCs w:val="24"/>
        </w:rPr>
      </w:pPr>
      <w:bookmarkStart w:id="10" w:name="_Toc531168510"/>
      <w:r>
        <w:rPr>
          <w:rFonts w:hint="eastAsia"/>
          <w:sz w:val="24"/>
          <w:szCs w:val="24"/>
        </w:rPr>
        <w:t>2.【职业面向与能力要求】</w:t>
      </w:r>
      <w:bookmarkEnd w:id="10"/>
    </w:p>
    <w:p>
      <w:pPr>
        <w:ind w:firstLine="420"/>
        <w:rPr>
          <w:rFonts w:ascii="宋体" w:hAnsi="宋体"/>
        </w:rPr>
      </w:pPr>
      <w:r>
        <w:rPr>
          <w:rFonts w:ascii="宋体" w:hAnsi="宋体"/>
        </w:rPr>
        <w:t>2.1</w:t>
      </w:r>
      <w:r>
        <w:rPr>
          <w:rFonts w:hint="eastAsia" w:ascii="宋体" w:hAnsi="宋体"/>
        </w:rPr>
        <w:t>职业面向描述用图表表示</w:t>
      </w:r>
    </w:p>
    <w:tbl>
      <w:tblPr>
        <w:tblStyle w:val="15"/>
        <w:tblW w:w="1011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527"/>
        <w:gridCol w:w="1336"/>
        <w:gridCol w:w="1527"/>
        <w:gridCol w:w="1910"/>
        <w:gridCol w:w="26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44" w:type="dxa"/>
          </w:tcPr>
          <w:p>
            <w:pPr>
              <w:jc w:val="center"/>
              <w:rPr>
                <w:rFonts w:ascii="宋体" w:hAnsi="宋体"/>
                <w:sz w:val="18"/>
                <w:szCs w:val="18"/>
              </w:rPr>
            </w:pPr>
            <w:r>
              <w:rPr>
                <w:rFonts w:hint="eastAsia" w:ascii="宋体" w:hAnsi="宋体"/>
                <w:sz w:val="18"/>
                <w:szCs w:val="18"/>
              </w:rPr>
              <w:t>所属专业大类（代码）</w:t>
            </w:r>
          </w:p>
        </w:tc>
        <w:tc>
          <w:tcPr>
            <w:tcW w:w="1527" w:type="dxa"/>
          </w:tcPr>
          <w:p>
            <w:pPr>
              <w:jc w:val="center"/>
              <w:rPr>
                <w:rFonts w:ascii="宋体" w:hAnsi="宋体"/>
                <w:sz w:val="18"/>
                <w:szCs w:val="18"/>
              </w:rPr>
            </w:pPr>
            <w:r>
              <w:rPr>
                <w:rFonts w:hint="eastAsia" w:ascii="宋体" w:hAnsi="宋体"/>
                <w:sz w:val="18"/>
                <w:szCs w:val="18"/>
              </w:rPr>
              <w:t>所属专业类</w:t>
            </w:r>
          </w:p>
          <w:p>
            <w:pPr>
              <w:jc w:val="center"/>
              <w:rPr>
                <w:rFonts w:ascii="宋体" w:hAnsi="宋体"/>
                <w:sz w:val="18"/>
                <w:szCs w:val="18"/>
              </w:rPr>
            </w:pPr>
            <w:r>
              <w:rPr>
                <w:rFonts w:hint="eastAsia" w:ascii="宋体" w:hAnsi="宋体"/>
                <w:sz w:val="18"/>
                <w:szCs w:val="18"/>
              </w:rPr>
              <w:t>（代码）</w:t>
            </w:r>
          </w:p>
        </w:tc>
        <w:tc>
          <w:tcPr>
            <w:tcW w:w="1336" w:type="dxa"/>
          </w:tcPr>
          <w:p>
            <w:pPr>
              <w:jc w:val="center"/>
              <w:rPr>
                <w:rFonts w:ascii="宋体" w:hAnsi="宋体"/>
                <w:sz w:val="18"/>
                <w:szCs w:val="18"/>
              </w:rPr>
            </w:pPr>
            <w:r>
              <w:rPr>
                <w:rFonts w:hint="eastAsia" w:ascii="宋体" w:hAnsi="宋体"/>
                <w:sz w:val="18"/>
                <w:szCs w:val="18"/>
              </w:rPr>
              <w:t>对应行业</w:t>
            </w:r>
          </w:p>
          <w:p>
            <w:pPr>
              <w:jc w:val="center"/>
              <w:rPr>
                <w:rFonts w:ascii="宋体" w:hAnsi="宋体"/>
                <w:sz w:val="18"/>
                <w:szCs w:val="18"/>
              </w:rPr>
            </w:pPr>
            <w:r>
              <w:rPr>
                <w:rFonts w:hint="eastAsia" w:ascii="宋体" w:hAnsi="宋体"/>
                <w:sz w:val="18"/>
                <w:szCs w:val="18"/>
              </w:rPr>
              <w:t>（代码）</w:t>
            </w:r>
          </w:p>
        </w:tc>
        <w:tc>
          <w:tcPr>
            <w:tcW w:w="1527" w:type="dxa"/>
          </w:tcPr>
          <w:p>
            <w:pPr>
              <w:jc w:val="center"/>
              <w:rPr>
                <w:rFonts w:ascii="宋体" w:hAnsi="宋体"/>
                <w:sz w:val="18"/>
                <w:szCs w:val="18"/>
              </w:rPr>
            </w:pPr>
            <w:r>
              <w:rPr>
                <w:rFonts w:hint="eastAsia" w:ascii="宋体" w:hAnsi="宋体"/>
                <w:sz w:val="18"/>
                <w:szCs w:val="18"/>
              </w:rPr>
              <w:t>主要职业类别（代码）</w:t>
            </w:r>
          </w:p>
        </w:tc>
        <w:tc>
          <w:tcPr>
            <w:tcW w:w="1910" w:type="dxa"/>
          </w:tcPr>
          <w:p>
            <w:pPr>
              <w:jc w:val="center"/>
              <w:rPr>
                <w:rFonts w:ascii="宋体" w:hAnsi="宋体"/>
                <w:sz w:val="18"/>
                <w:szCs w:val="18"/>
              </w:rPr>
            </w:pPr>
            <w:r>
              <w:rPr>
                <w:rFonts w:hint="eastAsia" w:ascii="宋体" w:hAnsi="宋体"/>
                <w:sz w:val="18"/>
                <w:szCs w:val="18"/>
              </w:rPr>
              <w:t>主要岗位类别（或技术领域）</w:t>
            </w:r>
          </w:p>
        </w:tc>
        <w:tc>
          <w:tcPr>
            <w:tcW w:w="2673" w:type="dxa"/>
          </w:tcPr>
          <w:p>
            <w:pPr>
              <w:jc w:val="center"/>
              <w:rPr>
                <w:rFonts w:ascii="宋体" w:hAnsi="宋体"/>
                <w:sz w:val="18"/>
                <w:szCs w:val="18"/>
              </w:rPr>
            </w:pPr>
            <w:r>
              <w:rPr>
                <w:rFonts w:hint="eastAsia" w:ascii="宋体" w:hAnsi="宋体"/>
                <w:sz w:val="18"/>
                <w:szCs w:val="18"/>
              </w:rPr>
              <w:t>职业资格或职业技能等级证书举例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144" w:type="dxa"/>
            <w:vAlign w:val="center"/>
          </w:tcPr>
          <w:p>
            <w:pPr>
              <w:jc w:val="left"/>
              <w:rPr>
                <w:rFonts w:ascii="宋体" w:hAnsi="宋体"/>
                <w:sz w:val="18"/>
                <w:szCs w:val="18"/>
              </w:rPr>
            </w:pPr>
            <w:r>
              <w:rPr>
                <w:rFonts w:hint="eastAsia"/>
                <w:color w:val="auto"/>
                <w:sz w:val="18"/>
                <w:szCs w:val="18"/>
              </w:rPr>
              <w:t>财经商贸（63）</w:t>
            </w:r>
          </w:p>
        </w:tc>
        <w:tc>
          <w:tcPr>
            <w:tcW w:w="1527" w:type="dxa"/>
            <w:vAlign w:val="center"/>
          </w:tcPr>
          <w:p>
            <w:pPr>
              <w:jc w:val="left"/>
              <w:rPr>
                <w:rFonts w:ascii="宋体" w:hAnsi="宋体"/>
                <w:sz w:val="18"/>
                <w:szCs w:val="18"/>
              </w:rPr>
            </w:pPr>
            <w:r>
              <w:rPr>
                <w:rFonts w:hint="eastAsia"/>
                <w:color w:val="auto"/>
                <w:sz w:val="18"/>
                <w:szCs w:val="18"/>
              </w:rPr>
              <w:t>电子商务类（6308）</w:t>
            </w:r>
          </w:p>
        </w:tc>
        <w:tc>
          <w:tcPr>
            <w:tcW w:w="1336" w:type="dxa"/>
            <w:vAlign w:val="center"/>
          </w:tcPr>
          <w:p>
            <w:pPr>
              <w:jc w:val="left"/>
              <w:rPr>
                <w:rFonts w:ascii="宋体" w:hAnsi="宋体"/>
                <w:sz w:val="18"/>
                <w:szCs w:val="18"/>
              </w:rPr>
            </w:pPr>
            <w:r>
              <w:rPr>
                <w:rFonts w:hint="eastAsia"/>
                <w:color w:val="auto"/>
                <w:sz w:val="18"/>
                <w:szCs w:val="18"/>
              </w:rPr>
              <w:t>互联网平台（643）</w:t>
            </w:r>
          </w:p>
        </w:tc>
        <w:tc>
          <w:tcPr>
            <w:tcW w:w="1527" w:type="dxa"/>
            <w:vAlign w:val="center"/>
          </w:tcPr>
          <w:p>
            <w:pPr>
              <w:jc w:val="left"/>
              <w:rPr>
                <w:rFonts w:hint="eastAsia"/>
                <w:color w:val="auto"/>
                <w:sz w:val="18"/>
                <w:szCs w:val="18"/>
              </w:rPr>
            </w:pPr>
            <w:r>
              <w:rPr>
                <w:rFonts w:hint="eastAsia"/>
                <w:color w:val="auto"/>
                <w:sz w:val="18"/>
                <w:szCs w:val="18"/>
              </w:rPr>
              <w:t>互联网生产服务平台（6431）</w:t>
            </w:r>
          </w:p>
          <w:p>
            <w:pPr>
              <w:jc w:val="left"/>
              <w:rPr>
                <w:rFonts w:hint="eastAsia"/>
                <w:color w:val="auto"/>
                <w:sz w:val="18"/>
                <w:szCs w:val="18"/>
              </w:rPr>
            </w:pPr>
            <w:r>
              <w:rPr>
                <w:rFonts w:hint="eastAsia"/>
                <w:color w:val="auto"/>
                <w:sz w:val="18"/>
                <w:szCs w:val="18"/>
              </w:rPr>
              <w:t>互联网生活服务平台（6432）</w:t>
            </w:r>
          </w:p>
          <w:p>
            <w:pPr>
              <w:jc w:val="left"/>
              <w:rPr>
                <w:rFonts w:ascii="宋体" w:hAnsi="宋体"/>
                <w:sz w:val="18"/>
                <w:szCs w:val="18"/>
              </w:rPr>
            </w:pPr>
            <w:r>
              <w:rPr>
                <w:rFonts w:hint="eastAsia"/>
                <w:color w:val="auto"/>
                <w:sz w:val="18"/>
                <w:szCs w:val="18"/>
              </w:rPr>
              <w:t>互联网科技创新平台（6433）</w:t>
            </w:r>
          </w:p>
        </w:tc>
        <w:tc>
          <w:tcPr>
            <w:tcW w:w="1910" w:type="dxa"/>
            <w:vAlign w:val="center"/>
          </w:tcPr>
          <w:p>
            <w:pPr>
              <w:jc w:val="left"/>
              <w:rPr>
                <w:rFonts w:hint="eastAsia"/>
                <w:color w:val="auto"/>
                <w:sz w:val="18"/>
                <w:szCs w:val="18"/>
              </w:rPr>
            </w:pPr>
            <w:r>
              <w:rPr>
                <w:rFonts w:hint="eastAsia"/>
                <w:color w:val="auto"/>
                <w:sz w:val="18"/>
                <w:szCs w:val="18"/>
              </w:rPr>
              <w:t>网店运营助理</w:t>
            </w:r>
          </w:p>
          <w:p>
            <w:pPr>
              <w:jc w:val="left"/>
              <w:rPr>
                <w:rFonts w:hint="eastAsia"/>
                <w:color w:val="auto"/>
                <w:sz w:val="18"/>
                <w:szCs w:val="18"/>
              </w:rPr>
            </w:pPr>
            <w:r>
              <w:rPr>
                <w:color w:val="auto"/>
                <w:sz w:val="18"/>
                <w:szCs w:val="18"/>
              </w:rPr>
              <w:t>网络营销专员</w:t>
            </w:r>
          </w:p>
          <w:p>
            <w:pPr>
              <w:jc w:val="left"/>
              <w:rPr>
                <w:color w:val="auto"/>
                <w:sz w:val="18"/>
                <w:szCs w:val="18"/>
              </w:rPr>
            </w:pPr>
            <w:r>
              <w:rPr>
                <w:rFonts w:hint="eastAsia"/>
                <w:color w:val="auto"/>
                <w:sz w:val="18"/>
                <w:szCs w:val="18"/>
              </w:rPr>
              <w:t>电商美工</w:t>
            </w:r>
          </w:p>
          <w:p>
            <w:pPr>
              <w:jc w:val="left"/>
              <w:rPr>
                <w:rFonts w:hint="eastAsia"/>
                <w:color w:val="auto"/>
                <w:sz w:val="18"/>
                <w:szCs w:val="18"/>
              </w:rPr>
            </w:pPr>
            <w:r>
              <w:rPr>
                <w:color w:val="auto"/>
                <w:sz w:val="18"/>
                <w:szCs w:val="18"/>
              </w:rPr>
              <w:t>网络客服</w:t>
            </w:r>
          </w:p>
          <w:p>
            <w:pPr>
              <w:jc w:val="left"/>
              <w:rPr>
                <w:rFonts w:ascii="宋体" w:hAnsi="宋体"/>
                <w:sz w:val="18"/>
                <w:szCs w:val="18"/>
              </w:rPr>
            </w:pPr>
            <w:r>
              <w:rPr>
                <w:rFonts w:hint="eastAsia"/>
                <w:color w:val="auto"/>
                <w:sz w:val="18"/>
                <w:szCs w:val="18"/>
              </w:rPr>
              <w:t>网站管理</w:t>
            </w:r>
          </w:p>
        </w:tc>
        <w:tc>
          <w:tcPr>
            <w:tcW w:w="2673" w:type="dxa"/>
            <w:vAlign w:val="center"/>
          </w:tcPr>
          <w:p>
            <w:pPr>
              <w:jc w:val="left"/>
              <w:rPr>
                <w:rFonts w:hint="eastAsia" w:eastAsia="宋体"/>
                <w:color w:val="auto"/>
                <w:sz w:val="18"/>
                <w:szCs w:val="18"/>
                <w:lang w:val="en-US" w:eastAsia="zh-CN"/>
              </w:rPr>
            </w:pPr>
            <w:r>
              <w:rPr>
                <w:rFonts w:hint="eastAsia"/>
                <w:color w:val="auto"/>
                <w:sz w:val="18"/>
                <w:szCs w:val="18"/>
                <w:lang w:val="en-US" w:eastAsia="zh-CN"/>
              </w:rPr>
              <w:t>1+X电子商务数据分析证书等</w:t>
            </w:r>
          </w:p>
          <w:p>
            <w:pPr>
              <w:jc w:val="left"/>
              <w:rPr>
                <w:rFonts w:ascii="宋体" w:hAnsi="宋体"/>
              </w:rPr>
            </w:pPr>
            <w:r>
              <w:rPr>
                <w:rFonts w:hint="eastAsia"/>
                <w:color w:val="auto"/>
                <w:sz w:val="18"/>
                <w:szCs w:val="18"/>
              </w:rPr>
              <w:t>（以上证书为选考）</w:t>
            </w:r>
          </w:p>
        </w:tc>
      </w:tr>
    </w:tbl>
    <w:p>
      <w:pPr>
        <w:ind w:firstLine="420" w:firstLineChars="200"/>
        <w:rPr>
          <w:rFonts w:ascii="宋体" w:hAnsi="宋体"/>
        </w:rPr>
      </w:pPr>
      <w:r>
        <w:rPr>
          <w:rFonts w:hint="eastAsia" w:ascii="宋体" w:hAnsi="宋体"/>
        </w:rPr>
        <w:t xml:space="preserve">2.2能力要求 </w:t>
      </w:r>
    </w:p>
    <w:p>
      <w:pPr>
        <w:ind w:firstLine="420" w:firstLineChars="200"/>
        <w:rPr>
          <w:rFonts w:ascii="宋体" w:hAnsi="宋体"/>
        </w:rPr>
      </w:pPr>
      <w:r>
        <w:rPr>
          <w:rFonts w:hint="eastAsia" w:ascii="宋体" w:hAnsi="宋体"/>
        </w:rPr>
        <w:t>本专业所培养的能力包括电子商务技术操作能力、分析识别复杂事务能力、计算能力、管理能力、语言表达能力、逻辑思维能力。</w:t>
      </w:r>
    </w:p>
    <w:p>
      <w:pPr>
        <w:pStyle w:val="2"/>
      </w:pPr>
      <w:bookmarkStart w:id="11" w:name="_Toc531168511"/>
      <w:r>
        <w:rPr>
          <w:rFonts w:hint="eastAsia"/>
        </w:rPr>
        <w:t>三、工作任务分析与专业能力课程设置</w:t>
      </w:r>
      <w:bookmarkEnd w:id="11"/>
    </w:p>
    <w:p>
      <w:pPr>
        <w:pStyle w:val="3"/>
        <w:rPr>
          <w:rFonts w:hint="eastAsia"/>
          <w:sz w:val="24"/>
          <w:szCs w:val="24"/>
        </w:rPr>
      </w:pPr>
      <w:bookmarkStart w:id="12" w:name="_Toc531168512"/>
      <w:r>
        <w:rPr>
          <w:rFonts w:hint="eastAsia"/>
          <w:sz w:val="24"/>
          <w:szCs w:val="24"/>
        </w:rPr>
        <w:t>1.【典型工作任务与职业能力分析】</w:t>
      </w:r>
      <w:bookmarkEnd w:id="12"/>
    </w:p>
    <w:tbl>
      <w:tblPr>
        <w:tblStyle w:val="15"/>
        <w:tblW w:w="102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804"/>
        <w:gridCol w:w="1362"/>
        <w:gridCol w:w="1436"/>
        <w:gridCol w:w="1700"/>
        <w:gridCol w:w="3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811" w:type="dxa"/>
          </w:tcPr>
          <w:p>
            <w:r>
              <w:rPr>
                <w:rFonts w:hint="eastAsia"/>
              </w:rPr>
              <w:t>序号</w:t>
            </w:r>
          </w:p>
        </w:tc>
        <w:tc>
          <w:tcPr>
            <w:tcW w:w="1804" w:type="dxa"/>
          </w:tcPr>
          <w:p>
            <w:r>
              <w:rPr>
                <w:rFonts w:hint="eastAsia"/>
              </w:rPr>
              <w:t>任务领域</w:t>
            </w:r>
          </w:p>
        </w:tc>
        <w:tc>
          <w:tcPr>
            <w:tcW w:w="1362" w:type="dxa"/>
          </w:tcPr>
          <w:p>
            <w:r>
              <w:rPr>
                <w:rFonts w:hint="eastAsia"/>
              </w:rPr>
              <w:t>工作任务</w:t>
            </w:r>
          </w:p>
        </w:tc>
        <w:tc>
          <w:tcPr>
            <w:tcW w:w="1436" w:type="dxa"/>
          </w:tcPr>
          <w:p>
            <w:r>
              <w:rPr>
                <w:rFonts w:hint="eastAsia"/>
              </w:rPr>
              <w:t>职业能力</w:t>
            </w:r>
          </w:p>
        </w:tc>
        <w:tc>
          <w:tcPr>
            <w:tcW w:w="1700" w:type="dxa"/>
          </w:tcPr>
          <w:p>
            <w:r>
              <w:rPr>
                <w:rFonts w:hint="eastAsia"/>
              </w:rPr>
              <w:t>对接课程</w:t>
            </w:r>
          </w:p>
        </w:tc>
        <w:tc>
          <w:tcPr>
            <w:tcW w:w="3127" w:type="dxa"/>
          </w:tcPr>
          <w:p>
            <w:r>
              <w:rPr>
                <w:rFonts w:hint="eastAsia"/>
              </w:rPr>
              <w:t>主要教学内容及要求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811" w:type="dxa"/>
            <w:vAlign w:val="center"/>
          </w:tcPr>
          <w:p>
            <w:pPr>
              <w:jc w:val="center"/>
            </w:pPr>
            <w:r>
              <w:rPr>
                <w:rFonts w:hint="eastAsia"/>
              </w:rPr>
              <w:t>1</w:t>
            </w:r>
          </w:p>
        </w:tc>
        <w:tc>
          <w:tcPr>
            <w:tcW w:w="1804" w:type="dxa"/>
            <w:vAlign w:val="center"/>
          </w:tcPr>
          <w:p>
            <w:pPr>
              <w:jc w:val="both"/>
            </w:pPr>
            <w:r>
              <w:rPr>
                <w:rFonts w:hint="eastAsia"/>
                <w:sz w:val="18"/>
                <w:szCs w:val="18"/>
              </w:rPr>
              <w:t>美工</w:t>
            </w:r>
          </w:p>
        </w:tc>
        <w:tc>
          <w:tcPr>
            <w:tcW w:w="1362" w:type="dxa"/>
            <w:vAlign w:val="center"/>
          </w:tcPr>
          <w:p>
            <w:pPr>
              <w:jc w:val="both"/>
            </w:pPr>
            <w:r>
              <w:rPr>
                <w:rFonts w:hint="eastAsia"/>
                <w:sz w:val="18"/>
                <w:szCs w:val="18"/>
              </w:rPr>
              <w:t>网店美工、商品拍摄</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要求能够网店图片处理和美化，掌握网店商品拍摄的技巧。</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网店美工</w:t>
            </w:r>
            <w:r>
              <w:rPr>
                <w:rFonts w:hint="eastAsia" w:ascii="宋体" w:hAnsi="宋体" w:eastAsia="宋体" w:cs="宋体"/>
                <w:i w:val="0"/>
                <w:color w:val="000000"/>
                <w:kern w:val="0"/>
                <w:sz w:val="18"/>
                <w:szCs w:val="18"/>
                <w:u w:val="none"/>
                <w:lang w:val="en-US" w:eastAsia="zh-CN" w:bidi="ar"/>
              </w:rPr>
              <w:t>实训</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网上开店实务</w:t>
            </w: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网店美工图片制作及设计</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商品拍摄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6" w:hRule="atLeast"/>
        </w:trPr>
        <w:tc>
          <w:tcPr>
            <w:tcW w:w="811" w:type="dxa"/>
            <w:vAlign w:val="center"/>
          </w:tcPr>
          <w:p>
            <w:pPr>
              <w:jc w:val="center"/>
              <w:rPr>
                <w:rFonts w:hint="eastAsia" w:eastAsiaTheme="minorEastAsia"/>
                <w:lang w:val="en-US" w:eastAsia="zh-CN"/>
              </w:rPr>
            </w:pPr>
            <w:r>
              <w:rPr>
                <w:rFonts w:hint="eastAsia"/>
                <w:lang w:val="en-US" w:eastAsia="zh-CN"/>
              </w:rPr>
              <w:t>2</w:t>
            </w:r>
          </w:p>
        </w:tc>
        <w:tc>
          <w:tcPr>
            <w:tcW w:w="1804" w:type="dxa"/>
            <w:vAlign w:val="center"/>
          </w:tcPr>
          <w:p>
            <w:pPr>
              <w:jc w:val="both"/>
            </w:pPr>
            <w:r>
              <w:rPr>
                <w:rFonts w:hint="eastAsia"/>
                <w:sz w:val="18"/>
                <w:szCs w:val="18"/>
              </w:rPr>
              <w:t>运营</w:t>
            </w:r>
          </w:p>
        </w:tc>
        <w:tc>
          <w:tcPr>
            <w:tcW w:w="1362" w:type="dxa"/>
            <w:vAlign w:val="center"/>
          </w:tcPr>
          <w:p>
            <w:pPr>
              <w:jc w:val="both"/>
            </w:pPr>
            <w:r>
              <w:rPr>
                <w:sz w:val="18"/>
                <w:szCs w:val="18"/>
              </w:rPr>
              <w:t>熟悉网络营销常用方法，具有电子商务全程运营管理的经验</w:t>
            </w:r>
            <w:r>
              <w:rPr>
                <w:rFonts w:hint="eastAsia"/>
                <w:sz w:val="18"/>
                <w:szCs w:val="18"/>
                <w:lang w:eastAsia="zh-CN"/>
              </w:rPr>
              <w:t>。</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站策划从业者要求的知识面较广阔，必须具备市场和销售意识，具备较强的沟通能力和文字表达能力，熟悉商业情报收集和信息分析的方法，熟悉网站规划，掌握基本的建站方法，了解网站硬件环境配置，熟悉网络广告投放等方法。</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网上开店实务现代企业管理</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经济法</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网页设计与制作</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能够制定网站短、中、长期发展计划、执行与监督；能够完成整体网站及频道的运营、市场推广、广告与增值产品的经营与销售；能够完成网站运营团队的建设和管理，实现网站的战略目标、流量提升与盈利。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7" w:hRule="atLeast"/>
        </w:trPr>
        <w:tc>
          <w:tcPr>
            <w:tcW w:w="811" w:type="dxa"/>
            <w:vAlign w:val="center"/>
          </w:tcPr>
          <w:p>
            <w:pPr>
              <w:jc w:val="center"/>
              <w:rPr>
                <w:rFonts w:hint="eastAsia" w:eastAsiaTheme="minorEastAsia"/>
                <w:lang w:val="en-US" w:eastAsia="zh-CN"/>
              </w:rPr>
            </w:pPr>
            <w:r>
              <w:rPr>
                <w:rFonts w:hint="eastAsia"/>
                <w:lang w:val="en-US" w:eastAsia="zh-CN"/>
              </w:rPr>
              <w:t>3</w:t>
            </w:r>
          </w:p>
        </w:tc>
        <w:tc>
          <w:tcPr>
            <w:tcW w:w="1804" w:type="dxa"/>
            <w:vAlign w:val="center"/>
          </w:tcPr>
          <w:p>
            <w:pPr>
              <w:jc w:val="both"/>
            </w:pPr>
            <w:r>
              <w:rPr>
                <w:rFonts w:hint="eastAsia"/>
                <w:sz w:val="18"/>
                <w:szCs w:val="18"/>
                <w:lang w:eastAsia="zh-CN"/>
              </w:rPr>
              <w:t>客服</w:t>
            </w:r>
          </w:p>
        </w:tc>
        <w:tc>
          <w:tcPr>
            <w:tcW w:w="1362" w:type="dxa"/>
            <w:vAlign w:val="center"/>
          </w:tcPr>
          <w:p>
            <w:pPr>
              <w:jc w:val="both"/>
            </w:pPr>
            <w:r>
              <w:rPr>
                <w:rFonts w:hint="eastAsia"/>
                <w:sz w:val="18"/>
                <w:szCs w:val="18"/>
              </w:rPr>
              <w:t>掌握</w:t>
            </w:r>
            <w:r>
              <w:rPr>
                <w:rFonts w:hint="eastAsia"/>
                <w:sz w:val="18"/>
                <w:szCs w:val="18"/>
                <w:lang w:eastAsia="zh-CN"/>
              </w:rPr>
              <w:t>高标准的</w:t>
            </w:r>
            <w:r>
              <w:rPr>
                <w:rFonts w:hint="eastAsia"/>
                <w:sz w:val="18"/>
                <w:szCs w:val="18"/>
              </w:rPr>
              <w:t>客户服务技能</w:t>
            </w:r>
            <w:r>
              <w:rPr>
                <w:rFonts w:hint="eastAsia"/>
                <w:sz w:val="18"/>
                <w:szCs w:val="18"/>
                <w:lang w:eastAsia="zh-CN"/>
              </w:rPr>
              <w:t>。</w:t>
            </w:r>
            <w:r>
              <w:rPr>
                <w:rFonts w:hint="eastAsia"/>
                <w:sz w:val="18"/>
                <w:szCs w:val="18"/>
              </w:rPr>
              <w:t xml:space="preserve"> </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具有较强的客服能力，培养学生售前客服、手中客服、售后客服等关键客服技术。</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网上开店实务</w:t>
            </w: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树立先进的客户服务理念，使学生能够在客户服务岗位上完成受理客户咨询、 促成客户交易、处理客户投诉等工作，培养学习能力、实践能力、创新能力和吃苦精神，并能够在工作中自我调节工作情绪和压力，为学生毕业后直接上岗从事客户服务工作奠定坚实的理论和实践基础。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4" w:hRule="atLeast"/>
        </w:trPr>
        <w:tc>
          <w:tcPr>
            <w:tcW w:w="811" w:type="dxa"/>
            <w:vAlign w:val="center"/>
          </w:tcPr>
          <w:p>
            <w:pPr>
              <w:jc w:val="center"/>
              <w:rPr>
                <w:rFonts w:hint="eastAsia" w:eastAsiaTheme="minorEastAsia"/>
                <w:lang w:val="en-US" w:eastAsia="zh-CN"/>
              </w:rPr>
            </w:pPr>
            <w:r>
              <w:rPr>
                <w:rFonts w:hint="eastAsia"/>
                <w:lang w:val="en-US" w:eastAsia="zh-CN"/>
              </w:rPr>
              <w:t>4</w:t>
            </w:r>
          </w:p>
        </w:tc>
        <w:tc>
          <w:tcPr>
            <w:tcW w:w="1804" w:type="dxa"/>
            <w:vAlign w:val="center"/>
          </w:tcPr>
          <w:p>
            <w:pPr>
              <w:jc w:val="both"/>
            </w:pPr>
            <w:r>
              <w:rPr>
                <w:rFonts w:hint="eastAsia"/>
                <w:sz w:val="18"/>
                <w:szCs w:val="18"/>
              </w:rPr>
              <w:t>推广</w:t>
            </w:r>
          </w:p>
        </w:tc>
        <w:tc>
          <w:tcPr>
            <w:tcW w:w="1362" w:type="dxa"/>
            <w:vAlign w:val="center"/>
          </w:tcPr>
          <w:p>
            <w:pPr>
              <w:jc w:val="both"/>
            </w:pPr>
            <w:r>
              <w:rPr>
                <w:sz w:val="18"/>
                <w:szCs w:val="18"/>
              </w:rPr>
              <w:t>负责网站内容/网站网页设计/网站企划/网站营销企划</w:t>
            </w:r>
            <w:r>
              <w:rPr>
                <w:rFonts w:hint="eastAsia"/>
                <w:sz w:val="18"/>
                <w:szCs w:val="18"/>
                <w:lang w:eastAsia="zh-CN"/>
              </w:rPr>
              <w:t>。</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熟悉企业文化，明确推广目标，代码优化、页内布局，利用搜索引擎和优化技巧。</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网页设计与制作实训</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网上开店实务</w:t>
            </w: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网站社群相关服务，内容规划及经营；会员维护及管理工作；文笔好，能够独立作市场宣传策划及文案的撰写；能够熟练运用各种宣传媒介进行宣传推广工作。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811" w:type="dxa"/>
            <w:vAlign w:val="center"/>
          </w:tcPr>
          <w:p>
            <w:pPr>
              <w:jc w:val="center"/>
              <w:rPr>
                <w:rFonts w:hint="eastAsia" w:eastAsiaTheme="minorEastAsia"/>
                <w:lang w:eastAsia="zh-CN"/>
              </w:rPr>
            </w:pPr>
            <w:r>
              <w:rPr>
                <w:rFonts w:hint="eastAsia"/>
                <w:lang w:val="en-US" w:eastAsia="zh-CN"/>
              </w:rPr>
              <w:t>5</w:t>
            </w:r>
          </w:p>
        </w:tc>
        <w:tc>
          <w:tcPr>
            <w:tcW w:w="1804" w:type="dxa"/>
            <w:vAlign w:val="center"/>
          </w:tcPr>
          <w:p>
            <w:pPr>
              <w:jc w:val="both"/>
            </w:pPr>
            <w:r>
              <w:rPr>
                <w:rFonts w:hint="eastAsia"/>
                <w:sz w:val="18"/>
                <w:szCs w:val="18"/>
              </w:rPr>
              <w:t>营销</w:t>
            </w:r>
          </w:p>
        </w:tc>
        <w:tc>
          <w:tcPr>
            <w:tcW w:w="1362" w:type="dxa"/>
            <w:vAlign w:val="center"/>
          </w:tcPr>
          <w:p>
            <w:pPr>
              <w:jc w:val="both"/>
            </w:pPr>
            <w:r>
              <w:rPr>
                <w:sz w:val="18"/>
                <w:szCs w:val="18"/>
              </w:rPr>
              <w:t>熟悉网络、网络营销和办公软件；负责公司产品在网络上的推广</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具有网店营销综合能力，对于网店营销具有良好的触觉。</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网络营销</w:t>
            </w: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熟悉网络、网络营销和办公软件；负责公司产品在网络上的推广；对网络营销感兴趣，并能很好地掌握电子商务及网络发展的各种理念。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trPr>
        <w:tc>
          <w:tcPr>
            <w:tcW w:w="811" w:type="dxa"/>
            <w:vAlign w:val="center"/>
          </w:tcPr>
          <w:p>
            <w:pPr>
              <w:jc w:val="center"/>
              <w:rPr>
                <w:rFonts w:hint="eastAsia" w:eastAsiaTheme="minorEastAsia"/>
                <w:lang w:val="en-US" w:eastAsia="zh-CN"/>
              </w:rPr>
            </w:pPr>
            <w:r>
              <w:rPr>
                <w:rFonts w:hint="eastAsia"/>
                <w:lang w:val="en-US" w:eastAsia="zh-CN"/>
              </w:rPr>
              <w:t>6</w:t>
            </w:r>
          </w:p>
        </w:tc>
        <w:tc>
          <w:tcPr>
            <w:tcW w:w="1804" w:type="dxa"/>
            <w:vAlign w:val="center"/>
          </w:tcPr>
          <w:p>
            <w:pPr>
              <w:jc w:val="both"/>
            </w:pPr>
            <w:r>
              <w:rPr>
                <w:rFonts w:hint="eastAsia"/>
                <w:sz w:val="18"/>
                <w:szCs w:val="18"/>
                <w:lang w:eastAsia="zh-CN"/>
              </w:rPr>
              <w:t>新媒体</w:t>
            </w:r>
          </w:p>
        </w:tc>
        <w:tc>
          <w:tcPr>
            <w:tcW w:w="1362" w:type="dxa"/>
            <w:vAlign w:val="center"/>
          </w:tcPr>
          <w:p>
            <w:pPr>
              <w:jc w:val="both"/>
            </w:pPr>
            <w:r>
              <w:rPr>
                <w:rFonts w:hint="eastAsia"/>
                <w:sz w:val="18"/>
                <w:szCs w:val="18"/>
                <w:lang w:eastAsia="zh-CN"/>
              </w:rPr>
              <w:t>新媒体</w:t>
            </w:r>
            <w:r>
              <w:rPr>
                <w:rFonts w:hint="eastAsia"/>
                <w:sz w:val="18"/>
                <w:szCs w:val="18"/>
              </w:rPr>
              <w:t>网站设计、建设、维护，</w:t>
            </w:r>
            <w:r>
              <w:rPr>
                <w:rFonts w:hint="eastAsia"/>
                <w:sz w:val="18"/>
                <w:szCs w:val="18"/>
                <w:lang w:eastAsia="zh-CN"/>
              </w:rPr>
              <w:t>新媒体</w:t>
            </w:r>
            <w:r>
              <w:rPr>
                <w:rFonts w:hint="eastAsia"/>
                <w:sz w:val="18"/>
                <w:szCs w:val="18"/>
              </w:rPr>
              <w:t>广告制作，</w:t>
            </w:r>
            <w:r>
              <w:rPr>
                <w:rFonts w:hint="eastAsia"/>
                <w:sz w:val="18"/>
                <w:szCs w:val="18"/>
                <w:lang w:eastAsia="zh-CN"/>
              </w:rPr>
              <w:t>新媒体</w:t>
            </w:r>
            <w:r>
              <w:rPr>
                <w:rFonts w:hint="eastAsia"/>
                <w:sz w:val="18"/>
                <w:szCs w:val="18"/>
              </w:rPr>
              <w:t>网站推广。</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要求具有新媒体营销、运营的操作和管理能力。</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视频制作技术</w:t>
            </w:r>
          </w:p>
          <w:p>
            <w:pPr>
              <w:jc w:val="both"/>
              <w:rPr>
                <w:rFonts w:hint="eastAsia" w:ascii="宋体" w:hAnsi="宋体" w:eastAsia="宋体" w:cs="宋体"/>
                <w:i w:val="0"/>
                <w:color w:val="000000"/>
                <w:kern w:val="0"/>
                <w:sz w:val="18"/>
                <w:szCs w:val="18"/>
                <w:u w:val="none"/>
                <w:lang w:val="en-US" w:eastAsia="zh-CN" w:bidi="ar"/>
              </w:rPr>
            </w:pP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新媒体网站设计、建设、维护，新媒体广告制作，新媒体网站推广。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9" w:hRule="atLeast"/>
        </w:trPr>
        <w:tc>
          <w:tcPr>
            <w:tcW w:w="811" w:type="dxa"/>
            <w:vAlign w:val="center"/>
          </w:tcPr>
          <w:p>
            <w:pPr>
              <w:jc w:val="center"/>
              <w:rPr>
                <w:rFonts w:hint="eastAsia" w:eastAsiaTheme="minorEastAsia"/>
                <w:lang w:val="en-US" w:eastAsia="zh-CN"/>
              </w:rPr>
            </w:pPr>
            <w:r>
              <w:rPr>
                <w:rFonts w:hint="eastAsia"/>
                <w:lang w:val="en-US" w:eastAsia="zh-CN"/>
              </w:rPr>
              <w:t>7</w:t>
            </w:r>
          </w:p>
        </w:tc>
        <w:tc>
          <w:tcPr>
            <w:tcW w:w="1804" w:type="dxa"/>
            <w:vAlign w:val="center"/>
          </w:tcPr>
          <w:p>
            <w:pPr>
              <w:jc w:val="both"/>
            </w:pPr>
            <w:r>
              <w:rPr>
                <w:rFonts w:hint="eastAsia"/>
                <w:sz w:val="18"/>
                <w:szCs w:val="18"/>
                <w:lang w:eastAsia="zh-CN"/>
              </w:rPr>
              <w:t>跨境电商</w:t>
            </w:r>
          </w:p>
        </w:tc>
        <w:tc>
          <w:tcPr>
            <w:tcW w:w="1362" w:type="dxa"/>
            <w:vAlign w:val="center"/>
          </w:tcPr>
          <w:p>
            <w:pPr>
              <w:jc w:val="both"/>
            </w:pPr>
            <w:r>
              <w:rPr>
                <w:rFonts w:hint="eastAsia"/>
                <w:sz w:val="18"/>
                <w:szCs w:val="18"/>
              </w:rPr>
              <w:t>负责维护并回复阿里巴巴等电子商务平台的外贸客户询盘；参加广交会、义博会、德国科隆博览会等专业性展会。</w:t>
            </w:r>
          </w:p>
        </w:tc>
        <w:tc>
          <w:tcPr>
            <w:tcW w:w="1436" w:type="dxa"/>
            <w:vAlign w:val="top"/>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掌握跨境电商的操作流程，掌握跨境电商的流程，英语好</w:t>
            </w:r>
          </w:p>
        </w:tc>
        <w:tc>
          <w:tcPr>
            <w:tcW w:w="1700"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跨境电子商务</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物流配送中心</w:t>
            </w:r>
          </w:p>
          <w:p>
            <w:pPr>
              <w:jc w:val="both"/>
              <w:rPr>
                <w:rFonts w:hint="eastAsia" w:ascii="宋体" w:hAnsi="宋体" w:eastAsia="宋体" w:cs="宋体"/>
                <w:i w:val="0"/>
                <w:color w:val="000000"/>
                <w:kern w:val="0"/>
                <w:sz w:val="18"/>
                <w:szCs w:val="18"/>
                <w:u w:val="none"/>
                <w:lang w:val="en-US" w:eastAsia="zh-CN" w:bidi="ar"/>
              </w:rPr>
            </w:pPr>
          </w:p>
        </w:tc>
        <w:tc>
          <w:tcPr>
            <w:tcW w:w="3127"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学会跨境电商平台知识和实际操作。</w:t>
            </w:r>
          </w:p>
        </w:tc>
      </w:tr>
    </w:tbl>
    <w:p>
      <w:pPr>
        <w:pStyle w:val="3"/>
        <w:rPr>
          <w:sz w:val="24"/>
          <w:szCs w:val="24"/>
        </w:rPr>
      </w:pPr>
      <w:bookmarkStart w:id="13" w:name="_Toc531168513"/>
      <w:r>
        <w:rPr>
          <w:rFonts w:hint="eastAsia"/>
          <w:sz w:val="24"/>
          <w:szCs w:val="24"/>
        </w:rPr>
        <w:t>2.【实践教学课程体系设计】</w:t>
      </w:r>
      <w:bookmarkEnd w:id="13"/>
      <w:r>
        <w:rPr>
          <w:sz w:val="24"/>
          <w:szCs w:val="24"/>
        </w:rPr>
        <w:t xml:space="preserve"> </w:t>
      </w:r>
    </w:p>
    <w:tbl>
      <w:tblPr>
        <w:tblStyle w:val="14"/>
        <w:tblW w:w="1010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1"/>
        <w:gridCol w:w="1323"/>
        <w:gridCol w:w="1323"/>
        <w:gridCol w:w="3357"/>
        <w:gridCol w:w="3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textAlignment w:val="auto"/>
              <w:rPr>
                <w:rFonts w:ascii="宋体" w:hAnsi="宋体"/>
                <w:sz w:val="18"/>
                <w:szCs w:val="18"/>
              </w:rPr>
            </w:pPr>
            <w:r>
              <w:rPr>
                <w:rFonts w:hint="eastAsia" w:ascii="宋体" w:hAnsi="宋体"/>
              </w:rPr>
              <w:t>　</w:t>
            </w:r>
            <w:r>
              <w:rPr>
                <w:rFonts w:hint="eastAsia" w:ascii="宋体" w:hAnsi="宋体"/>
                <w:sz w:val="18"/>
                <w:szCs w:val="18"/>
              </w:rPr>
              <w:t>序号</w:t>
            </w:r>
          </w:p>
        </w:tc>
        <w:tc>
          <w:tcPr>
            <w:tcW w:w="1323" w:type="dxa"/>
            <w:vAlign w:val="top"/>
          </w:tcPr>
          <w:p>
            <w:pPr>
              <w:rPr>
                <w:rFonts w:ascii="宋体" w:hAnsi="宋体"/>
                <w:sz w:val="18"/>
                <w:szCs w:val="18"/>
              </w:rPr>
            </w:pPr>
            <w:r>
              <w:rPr>
                <w:rFonts w:hint="eastAsia"/>
              </w:rPr>
              <w:t>主要岗位（或技术领域）</w:t>
            </w:r>
          </w:p>
        </w:tc>
        <w:tc>
          <w:tcPr>
            <w:tcW w:w="1323" w:type="dxa"/>
            <w:tcBorders>
              <w:right w:val="single" w:color="auto" w:sz="4" w:space="0"/>
            </w:tcBorders>
            <w:vAlign w:val="top"/>
          </w:tcPr>
          <w:p>
            <w:pPr>
              <w:rPr>
                <w:rFonts w:ascii="宋体" w:hAnsi="宋体"/>
                <w:sz w:val="18"/>
                <w:szCs w:val="18"/>
              </w:rPr>
            </w:pPr>
            <w:r>
              <w:rPr>
                <w:rFonts w:hint="eastAsia"/>
              </w:rPr>
              <w:t>主要业务工作</w:t>
            </w:r>
          </w:p>
        </w:tc>
        <w:tc>
          <w:tcPr>
            <w:tcW w:w="3357" w:type="dxa"/>
            <w:tcBorders>
              <w:left w:val="single" w:color="auto" w:sz="4" w:space="0"/>
            </w:tcBorders>
            <w:vAlign w:val="top"/>
          </w:tcPr>
          <w:p>
            <w:pPr>
              <w:rPr>
                <w:rFonts w:ascii="宋体" w:hAnsi="宋体"/>
                <w:sz w:val="18"/>
                <w:szCs w:val="18"/>
              </w:rPr>
            </w:pPr>
            <w:r>
              <w:rPr>
                <w:rFonts w:hint="eastAsia"/>
              </w:rPr>
              <w:t>技能要求</w:t>
            </w:r>
          </w:p>
        </w:tc>
        <w:tc>
          <w:tcPr>
            <w:tcW w:w="3356" w:type="dxa"/>
            <w:vAlign w:val="top"/>
          </w:tcPr>
          <w:p>
            <w:pPr>
              <w:rPr>
                <w:rFonts w:ascii="宋体" w:hAnsi="宋体"/>
                <w:sz w:val="18"/>
                <w:szCs w:val="18"/>
              </w:rPr>
            </w:pPr>
            <w:r>
              <w:rPr>
                <w:rFonts w:hint="eastAsia"/>
              </w:rPr>
              <w:t>实践教学课程名称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1</w:t>
            </w:r>
          </w:p>
        </w:tc>
        <w:tc>
          <w:tcPr>
            <w:tcW w:w="1323" w:type="dxa"/>
            <w:vAlign w:val="center"/>
          </w:tcPr>
          <w:p>
            <w:pPr>
              <w:jc w:val="both"/>
              <w:rPr>
                <w:sz w:val="18"/>
                <w:szCs w:val="18"/>
              </w:rPr>
            </w:pPr>
            <w:r>
              <w:rPr>
                <w:rFonts w:hint="eastAsia"/>
                <w:sz w:val="18"/>
                <w:szCs w:val="18"/>
              </w:rPr>
              <w:t>美工</w:t>
            </w:r>
          </w:p>
        </w:tc>
        <w:tc>
          <w:tcPr>
            <w:tcW w:w="1323" w:type="dxa"/>
            <w:tcBorders>
              <w:right w:val="single" w:color="auto" w:sz="4" w:space="0"/>
            </w:tcBorders>
            <w:vAlign w:val="center"/>
          </w:tcPr>
          <w:p>
            <w:pPr>
              <w:jc w:val="both"/>
              <w:rPr>
                <w:sz w:val="18"/>
                <w:szCs w:val="18"/>
              </w:rPr>
            </w:pPr>
            <w:r>
              <w:rPr>
                <w:rFonts w:hint="eastAsia"/>
                <w:sz w:val="18"/>
                <w:szCs w:val="18"/>
              </w:rPr>
              <w:t>网店美工、商品拍摄</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要求能够网店图片处理和美化，掌握网店商品拍摄的技巧。</w:t>
            </w:r>
          </w:p>
        </w:tc>
        <w:tc>
          <w:tcPr>
            <w:tcW w:w="3356" w:type="dxa"/>
            <w:vAlign w:val="center"/>
          </w:tcPr>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lang w:eastAsia="zh-CN"/>
              </w:rPr>
              <w:t>网店美工</w:t>
            </w:r>
            <w:r>
              <w:rPr>
                <w:rFonts w:hint="eastAsia"/>
                <w:sz w:val="18"/>
                <w:szCs w:val="18"/>
              </w:rPr>
              <w:t>实训</w:t>
            </w:r>
          </w:p>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r>
              <w:rPr>
                <w:rFonts w:hint="eastAsia"/>
                <w:sz w:val="18"/>
                <w:szCs w:val="18"/>
              </w:rPr>
              <w:t>网上开店实务实训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2</w:t>
            </w:r>
          </w:p>
        </w:tc>
        <w:tc>
          <w:tcPr>
            <w:tcW w:w="1323" w:type="dxa"/>
            <w:vAlign w:val="center"/>
          </w:tcPr>
          <w:p>
            <w:pPr>
              <w:jc w:val="both"/>
              <w:rPr>
                <w:sz w:val="18"/>
                <w:szCs w:val="18"/>
              </w:rPr>
            </w:pPr>
            <w:r>
              <w:rPr>
                <w:rFonts w:hint="eastAsia"/>
                <w:sz w:val="18"/>
                <w:szCs w:val="18"/>
              </w:rPr>
              <w:t>运营</w:t>
            </w:r>
          </w:p>
        </w:tc>
        <w:tc>
          <w:tcPr>
            <w:tcW w:w="1323" w:type="dxa"/>
            <w:tcBorders>
              <w:right w:val="single" w:color="auto" w:sz="4" w:space="0"/>
            </w:tcBorders>
            <w:vAlign w:val="center"/>
          </w:tcPr>
          <w:p>
            <w:pPr>
              <w:jc w:val="both"/>
              <w:rPr>
                <w:sz w:val="18"/>
                <w:szCs w:val="18"/>
              </w:rPr>
            </w:pPr>
            <w:r>
              <w:rPr>
                <w:sz w:val="18"/>
                <w:szCs w:val="18"/>
              </w:rPr>
              <w:t>熟悉网络营销常用方法，具有电子商务全程运营管理的经验</w:t>
            </w:r>
            <w:r>
              <w:rPr>
                <w:rFonts w:hint="eastAsia"/>
                <w:sz w:val="18"/>
                <w:szCs w:val="18"/>
                <w:lang w:eastAsia="zh-CN"/>
              </w:rPr>
              <w:t>。</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网站策划从业者要求的知识面较广阔，必须具备市场和销售意识，具备较强的沟通能力和文字表达能力，熟悉商业情报收集和信息分析的方法，熟悉网站规划，掌握基本的建站方法，了解网站硬件环境配置，熟悉网络广告投放等方法。</w:t>
            </w:r>
          </w:p>
        </w:tc>
        <w:tc>
          <w:tcPr>
            <w:tcW w:w="3356" w:type="dxa"/>
            <w:vAlign w:val="center"/>
          </w:tcPr>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物流配送中心实训</w:t>
            </w:r>
          </w:p>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r>
              <w:rPr>
                <w:rFonts w:hint="eastAsia" w:ascii="宋体" w:hAnsi="宋体" w:eastAsia="宋体" w:cs="宋体"/>
                <w:i w:val="0"/>
                <w:color w:val="000000"/>
                <w:kern w:val="0"/>
                <w:sz w:val="18"/>
                <w:szCs w:val="18"/>
                <w:u w:val="none"/>
                <w:lang w:val="en-US" w:eastAsia="zh-CN" w:bidi="ar"/>
              </w:rPr>
              <w:t>1+X证书培训及考证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5"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3</w:t>
            </w:r>
          </w:p>
        </w:tc>
        <w:tc>
          <w:tcPr>
            <w:tcW w:w="1323" w:type="dxa"/>
            <w:vAlign w:val="center"/>
          </w:tcPr>
          <w:p>
            <w:pPr>
              <w:jc w:val="both"/>
              <w:rPr>
                <w:sz w:val="18"/>
                <w:szCs w:val="18"/>
              </w:rPr>
            </w:pPr>
            <w:r>
              <w:rPr>
                <w:rFonts w:hint="eastAsia"/>
                <w:sz w:val="18"/>
                <w:szCs w:val="18"/>
                <w:lang w:eastAsia="zh-CN"/>
              </w:rPr>
              <w:t>客服</w:t>
            </w:r>
          </w:p>
        </w:tc>
        <w:tc>
          <w:tcPr>
            <w:tcW w:w="1323" w:type="dxa"/>
            <w:tcBorders>
              <w:right w:val="single" w:color="auto" w:sz="4" w:space="0"/>
            </w:tcBorders>
            <w:vAlign w:val="center"/>
          </w:tcPr>
          <w:p>
            <w:pPr>
              <w:jc w:val="both"/>
              <w:rPr>
                <w:sz w:val="18"/>
                <w:szCs w:val="18"/>
              </w:rPr>
            </w:pPr>
            <w:r>
              <w:rPr>
                <w:rFonts w:hint="eastAsia"/>
                <w:sz w:val="18"/>
                <w:szCs w:val="18"/>
              </w:rPr>
              <w:t>掌握</w:t>
            </w:r>
            <w:r>
              <w:rPr>
                <w:rFonts w:hint="eastAsia"/>
                <w:sz w:val="18"/>
                <w:szCs w:val="18"/>
                <w:lang w:eastAsia="zh-CN"/>
              </w:rPr>
              <w:t>高标准的</w:t>
            </w:r>
            <w:r>
              <w:rPr>
                <w:rFonts w:hint="eastAsia"/>
                <w:sz w:val="18"/>
                <w:szCs w:val="18"/>
              </w:rPr>
              <w:t>客户服务技能</w:t>
            </w:r>
            <w:r>
              <w:rPr>
                <w:rFonts w:hint="eastAsia"/>
                <w:sz w:val="18"/>
                <w:szCs w:val="18"/>
                <w:lang w:eastAsia="zh-CN"/>
              </w:rPr>
              <w:t>。</w:t>
            </w:r>
            <w:r>
              <w:rPr>
                <w:rFonts w:hint="eastAsia"/>
                <w:sz w:val="18"/>
                <w:szCs w:val="18"/>
              </w:rPr>
              <w:t xml:space="preserve"> </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具有较强的客服能力，培养学生售前客服、手中客服、售后客服等关键客服技术。</w:t>
            </w:r>
          </w:p>
        </w:tc>
        <w:tc>
          <w:tcPr>
            <w:tcW w:w="3356" w:type="dxa"/>
            <w:vAlign w:val="center"/>
          </w:tcPr>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r>
              <w:rPr>
                <w:rFonts w:hint="eastAsia"/>
                <w:sz w:val="18"/>
                <w:szCs w:val="18"/>
              </w:rPr>
              <w:t>网上开店实务实训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4</w:t>
            </w:r>
          </w:p>
        </w:tc>
        <w:tc>
          <w:tcPr>
            <w:tcW w:w="1323" w:type="dxa"/>
            <w:vAlign w:val="center"/>
          </w:tcPr>
          <w:p>
            <w:pPr>
              <w:jc w:val="both"/>
              <w:rPr>
                <w:sz w:val="18"/>
                <w:szCs w:val="18"/>
              </w:rPr>
            </w:pPr>
            <w:r>
              <w:rPr>
                <w:rFonts w:hint="eastAsia"/>
                <w:sz w:val="18"/>
                <w:szCs w:val="18"/>
              </w:rPr>
              <w:t>推广</w:t>
            </w:r>
          </w:p>
        </w:tc>
        <w:tc>
          <w:tcPr>
            <w:tcW w:w="1323" w:type="dxa"/>
            <w:tcBorders>
              <w:right w:val="single" w:color="auto" w:sz="4" w:space="0"/>
            </w:tcBorders>
            <w:vAlign w:val="center"/>
          </w:tcPr>
          <w:p>
            <w:pPr>
              <w:jc w:val="both"/>
              <w:rPr>
                <w:sz w:val="18"/>
                <w:szCs w:val="18"/>
              </w:rPr>
            </w:pPr>
            <w:r>
              <w:rPr>
                <w:sz w:val="18"/>
                <w:szCs w:val="18"/>
              </w:rPr>
              <w:t>负责网站内容/网站网页设计/网站企划/网站营销企划</w:t>
            </w:r>
            <w:r>
              <w:rPr>
                <w:rFonts w:hint="eastAsia"/>
                <w:sz w:val="18"/>
                <w:szCs w:val="18"/>
                <w:lang w:eastAsia="zh-CN"/>
              </w:rPr>
              <w:t>。</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熟悉企业文化，明确推广目标，代码优化、页内布局，利用搜索引擎和优化技巧。</w:t>
            </w:r>
          </w:p>
        </w:tc>
        <w:tc>
          <w:tcPr>
            <w:tcW w:w="3356" w:type="dxa"/>
            <w:vAlign w:val="center"/>
          </w:tcPr>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网页设计与制作实训</w:t>
            </w:r>
          </w:p>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视频制作技术实训</w:t>
            </w:r>
          </w:p>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r>
              <w:rPr>
                <w:rFonts w:hint="eastAsia"/>
                <w:sz w:val="18"/>
                <w:szCs w:val="18"/>
              </w:rPr>
              <w:t>网上开店实务实训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5</w:t>
            </w:r>
          </w:p>
        </w:tc>
        <w:tc>
          <w:tcPr>
            <w:tcW w:w="1323" w:type="dxa"/>
            <w:vAlign w:val="center"/>
          </w:tcPr>
          <w:p>
            <w:pPr>
              <w:jc w:val="both"/>
              <w:rPr>
                <w:sz w:val="18"/>
                <w:szCs w:val="18"/>
              </w:rPr>
            </w:pPr>
            <w:r>
              <w:rPr>
                <w:rFonts w:hint="eastAsia"/>
                <w:sz w:val="18"/>
                <w:szCs w:val="18"/>
              </w:rPr>
              <w:t>营销</w:t>
            </w:r>
          </w:p>
        </w:tc>
        <w:tc>
          <w:tcPr>
            <w:tcW w:w="1323" w:type="dxa"/>
            <w:tcBorders>
              <w:right w:val="single" w:color="auto" w:sz="4" w:space="0"/>
            </w:tcBorders>
            <w:vAlign w:val="center"/>
          </w:tcPr>
          <w:p>
            <w:pPr>
              <w:jc w:val="both"/>
              <w:rPr>
                <w:sz w:val="18"/>
                <w:szCs w:val="18"/>
              </w:rPr>
            </w:pPr>
            <w:r>
              <w:rPr>
                <w:sz w:val="18"/>
                <w:szCs w:val="18"/>
              </w:rPr>
              <w:t>熟悉网络、网络营销和办公软件；负责公司产品在网络上的推广</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具有网店营销综合能力，对于网店营销具有良好的触觉。</w:t>
            </w:r>
          </w:p>
        </w:tc>
        <w:tc>
          <w:tcPr>
            <w:tcW w:w="3356" w:type="dxa"/>
            <w:vAlign w:val="center"/>
          </w:tcPr>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网页设计与制作实训</w:t>
            </w:r>
          </w:p>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视频制作技术实训</w:t>
            </w:r>
          </w:p>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r>
              <w:rPr>
                <w:rFonts w:hint="eastAsia"/>
                <w:sz w:val="18"/>
                <w:szCs w:val="18"/>
              </w:rPr>
              <w:t>网上开店实务实训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741" w:type="dxa"/>
            <w:vAlign w:val="center"/>
          </w:tcPr>
          <w:p>
            <w:pPr>
              <w:keepNext w:val="0"/>
              <w:keepLines w:val="0"/>
              <w:pageBreakBefore w:val="0"/>
              <w:kinsoku/>
              <w:wordWrap/>
              <w:overflowPunct/>
              <w:topLinePunct w:val="0"/>
              <w:autoSpaceDE/>
              <w:autoSpaceDN/>
              <w:bidi w:val="0"/>
              <w:adjustRightInd/>
              <w:snapToGrid/>
              <w:spacing w:line="280" w:lineRule="exact"/>
              <w:jc w:val="center"/>
              <w:textAlignment w:val="auto"/>
              <w:rPr>
                <w:rFonts w:ascii="宋体" w:hAnsi="宋体"/>
                <w:sz w:val="18"/>
                <w:szCs w:val="18"/>
              </w:rPr>
            </w:pPr>
            <w:r>
              <w:rPr>
                <w:rFonts w:hint="eastAsia" w:ascii="宋体" w:hAnsi="宋体"/>
                <w:sz w:val="18"/>
                <w:szCs w:val="18"/>
              </w:rPr>
              <w:t>6</w:t>
            </w:r>
          </w:p>
        </w:tc>
        <w:tc>
          <w:tcPr>
            <w:tcW w:w="1323" w:type="dxa"/>
            <w:vAlign w:val="center"/>
          </w:tcPr>
          <w:p>
            <w:pPr>
              <w:jc w:val="both"/>
              <w:rPr>
                <w:sz w:val="18"/>
                <w:szCs w:val="18"/>
              </w:rPr>
            </w:pPr>
            <w:r>
              <w:rPr>
                <w:rFonts w:hint="eastAsia"/>
                <w:sz w:val="18"/>
                <w:szCs w:val="18"/>
                <w:lang w:eastAsia="zh-CN"/>
              </w:rPr>
              <w:t>新媒体</w:t>
            </w:r>
          </w:p>
        </w:tc>
        <w:tc>
          <w:tcPr>
            <w:tcW w:w="1323" w:type="dxa"/>
            <w:tcBorders>
              <w:right w:val="single" w:color="auto" w:sz="4" w:space="0"/>
            </w:tcBorders>
            <w:vAlign w:val="center"/>
          </w:tcPr>
          <w:p>
            <w:pPr>
              <w:jc w:val="both"/>
              <w:rPr>
                <w:sz w:val="18"/>
                <w:szCs w:val="18"/>
              </w:rPr>
            </w:pPr>
            <w:r>
              <w:rPr>
                <w:rFonts w:hint="eastAsia"/>
                <w:sz w:val="18"/>
                <w:szCs w:val="18"/>
                <w:lang w:eastAsia="zh-CN"/>
              </w:rPr>
              <w:t>新媒体</w:t>
            </w:r>
            <w:r>
              <w:rPr>
                <w:rFonts w:hint="eastAsia"/>
                <w:sz w:val="18"/>
                <w:szCs w:val="18"/>
              </w:rPr>
              <w:t>网站设计、建设、维护，</w:t>
            </w:r>
            <w:r>
              <w:rPr>
                <w:rFonts w:hint="eastAsia"/>
                <w:sz w:val="18"/>
                <w:szCs w:val="18"/>
                <w:lang w:eastAsia="zh-CN"/>
              </w:rPr>
              <w:t>新媒体</w:t>
            </w:r>
            <w:r>
              <w:rPr>
                <w:rFonts w:hint="eastAsia"/>
                <w:sz w:val="18"/>
                <w:szCs w:val="18"/>
              </w:rPr>
              <w:t>广告制作，</w:t>
            </w:r>
            <w:r>
              <w:rPr>
                <w:rFonts w:hint="eastAsia"/>
                <w:sz w:val="18"/>
                <w:szCs w:val="18"/>
                <w:lang w:eastAsia="zh-CN"/>
              </w:rPr>
              <w:t>新媒体</w:t>
            </w:r>
            <w:r>
              <w:rPr>
                <w:rFonts w:hint="eastAsia"/>
                <w:sz w:val="18"/>
                <w:szCs w:val="18"/>
              </w:rPr>
              <w:t>网站推广。</w:t>
            </w:r>
          </w:p>
        </w:tc>
        <w:tc>
          <w:tcPr>
            <w:tcW w:w="3357" w:type="dxa"/>
            <w:tcBorders>
              <w:left w:val="single" w:color="auto" w:sz="4" w:space="0"/>
            </w:tcBorders>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要求具有新媒体营销、运营的操作和管理能力。</w:t>
            </w:r>
          </w:p>
        </w:tc>
        <w:tc>
          <w:tcPr>
            <w:tcW w:w="3356" w:type="dxa"/>
            <w:vAlign w:val="center"/>
          </w:tcPr>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视频制作技术实训</w:t>
            </w:r>
          </w:p>
          <w:p>
            <w:pPr>
              <w:pStyle w:val="26"/>
              <w:keepNext w:val="0"/>
              <w:keepLines w:val="0"/>
              <w:pageBreakBefore w:val="0"/>
              <w:kinsoku/>
              <w:wordWrap/>
              <w:overflowPunct/>
              <w:topLinePunct w:val="0"/>
              <w:autoSpaceDE/>
              <w:autoSpaceDN/>
              <w:bidi w:val="0"/>
              <w:adjustRightInd/>
              <w:snapToGrid/>
              <w:spacing w:line="280" w:lineRule="exact"/>
              <w:textAlignment w:val="auto"/>
              <w:rPr>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0" w:hRule="atLeast"/>
        </w:trPr>
        <w:tc>
          <w:tcPr>
            <w:tcW w:w="741" w:type="dxa"/>
          </w:tcPr>
          <w:p>
            <w:pPr>
              <w:keepNext w:val="0"/>
              <w:keepLines w:val="0"/>
              <w:pageBreakBefore w:val="0"/>
              <w:kinsoku/>
              <w:wordWrap/>
              <w:overflowPunct/>
              <w:topLinePunct w:val="0"/>
              <w:autoSpaceDE/>
              <w:autoSpaceDN/>
              <w:bidi w:val="0"/>
              <w:adjustRightInd/>
              <w:snapToGrid/>
              <w:spacing w:line="280" w:lineRule="exact"/>
              <w:jc w:val="center"/>
              <w:textAlignment w:val="auto"/>
              <w:rPr>
                <w:rFonts w:hint="eastAsia" w:ascii="宋体" w:hAnsi="宋体" w:eastAsia="宋体"/>
                <w:sz w:val="18"/>
                <w:szCs w:val="18"/>
                <w:lang w:val="en-US" w:eastAsia="zh-CN"/>
              </w:rPr>
            </w:pPr>
            <w:r>
              <w:rPr>
                <w:rFonts w:hint="eastAsia" w:ascii="宋体" w:hAnsi="宋体"/>
                <w:sz w:val="18"/>
                <w:szCs w:val="18"/>
                <w:lang w:val="en-US" w:eastAsia="zh-CN"/>
              </w:rPr>
              <w:t>7</w:t>
            </w:r>
          </w:p>
        </w:tc>
        <w:tc>
          <w:tcPr>
            <w:tcW w:w="1323" w:type="dxa"/>
            <w:vAlign w:val="center"/>
          </w:tcPr>
          <w:p>
            <w:pPr>
              <w:jc w:val="both"/>
              <w:rPr>
                <w:sz w:val="18"/>
                <w:szCs w:val="18"/>
              </w:rPr>
            </w:pPr>
            <w:r>
              <w:rPr>
                <w:rFonts w:hint="eastAsia"/>
                <w:sz w:val="18"/>
                <w:szCs w:val="18"/>
                <w:lang w:eastAsia="zh-CN"/>
              </w:rPr>
              <w:t>跨境电商</w:t>
            </w:r>
          </w:p>
        </w:tc>
        <w:tc>
          <w:tcPr>
            <w:tcW w:w="1323" w:type="dxa"/>
            <w:vAlign w:val="center"/>
          </w:tcPr>
          <w:p>
            <w:pPr>
              <w:jc w:val="both"/>
              <w:rPr>
                <w:sz w:val="18"/>
                <w:szCs w:val="18"/>
              </w:rPr>
            </w:pPr>
            <w:r>
              <w:rPr>
                <w:rFonts w:hint="eastAsia"/>
                <w:sz w:val="18"/>
                <w:szCs w:val="18"/>
              </w:rPr>
              <w:t>负责维护并回复阿里巴巴等电子商务平台的外贸客户询盘；参加广交会、义博会、德国科隆博览会等专业性展会。</w:t>
            </w:r>
          </w:p>
        </w:tc>
        <w:tc>
          <w:tcPr>
            <w:tcW w:w="3357" w:type="dxa"/>
            <w:vAlign w:val="top"/>
          </w:tcPr>
          <w:p>
            <w:pPr>
              <w:jc w:val="both"/>
              <w:rPr>
                <w:sz w:val="18"/>
                <w:szCs w:val="18"/>
              </w:rPr>
            </w:pPr>
            <w:r>
              <w:rPr>
                <w:rFonts w:hint="eastAsia" w:ascii="宋体" w:hAnsi="宋体" w:eastAsia="宋体" w:cs="宋体"/>
                <w:i w:val="0"/>
                <w:color w:val="000000"/>
                <w:kern w:val="0"/>
                <w:sz w:val="18"/>
                <w:szCs w:val="18"/>
                <w:u w:val="none"/>
                <w:lang w:val="en-US" w:eastAsia="zh-CN" w:bidi="ar"/>
              </w:rPr>
              <w:t>掌握跨境电商的操作流程，掌握跨境电商的流程，英语好</w:t>
            </w:r>
          </w:p>
        </w:tc>
        <w:tc>
          <w:tcPr>
            <w:tcW w:w="3356" w:type="dxa"/>
          </w:tcPr>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r>
              <w:rPr>
                <w:rFonts w:hint="eastAsia"/>
                <w:sz w:val="18"/>
                <w:szCs w:val="18"/>
              </w:rPr>
              <w:t>跨境电子商务实训</w:t>
            </w:r>
          </w:p>
          <w:p>
            <w:pPr>
              <w:jc w:val="both"/>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物流配送中心</w:t>
            </w:r>
            <w:r>
              <w:rPr>
                <w:rFonts w:hint="eastAsia" w:ascii="宋体" w:hAnsi="宋体" w:cs="宋体"/>
                <w:i w:val="0"/>
                <w:color w:val="000000"/>
                <w:kern w:val="0"/>
                <w:sz w:val="18"/>
                <w:szCs w:val="18"/>
                <w:u w:val="none"/>
                <w:lang w:val="en-US" w:eastAsia="zh-CN" w:bidi="ar"/>
              </w:rPr>
              <w:t>实训</w:t>
            </w:r>
          </w:p>
          <w:p>
            <w:pPr>
              <w:pStyle w:val="26"/>
              <w:keepNext w:val="0"/>
              <w:keepLines w:val="0"/>
              <w:pageBreakBefore w:val="0"/>
              <w:kinsoku/>
              <w:wordWrap/>
              <w:overflowPunct/>
              <w:topLinePunct w:val="0"/>
              <w:autoSpaceDE/>
              <w:autoSpaceDN/>
              <w:bidi w:val="0"/>
              <w:adjustRightInd/>
              <w:snapToGrid/>
              <w:spacing w:line="280" w:lineRule="exact"/>
              <w:textAlignment w:val="auto"/>
              <w:rPr>
                <w:rFonts w:hint="eastAsia"/>
                <w:sz w:val="18"/>
                <w:szCs w:val="18"/>
              </w:rPr>
            </w:pPr>
          </w:p>
        </w:tc>
      </w:tr>
    </w:tbl>
    <w:p>
      <w:pPr>
        <w:rPr>
          <w:rFonts w:ascii="宋体" w:hAnsi="宋体"/>
        </w:rPr>
      </w:pPr>
    </w:p>
    <w:p>
      <w:pPr>
        <w:pStyle w:val="2"/>
      </w:pPr>
      <w:bookmarkStart w:id="14" w:name="_Toc531168514"/>
      <w:r>
        <w:rPr>
          <w:rFonts w:hint="eastAsia"/>
        </w:rPr>
        <w:t>四、人才培养模式与课程体系设计</w:t>
      </w:r>
      <w:bookmarkEnd w:id="14"/>
    </w:p>
    <w:p>
      <w:pPr>
        <w:pStyle w:val="3"/>
        <w:rPr>
          <w:sz w:val="24"/>
          <w:szCs w:val="24"/>
        </w:rPr>
      </w:pPr>
      <w:bookmarkStart w:id="15" w:name="_Toc531168515"/>
      <w:r>
        <w:rPr>
          <w:rFonts w:hint="eastAsia"/>
          <w:sz w:val="24"/>
          <w:szCs w:val="24"/>
        </w:rPr>
        <w:t>1.【人才培养模式】</w:t>
      </w:r>
      <w:bookmarkEnd w:id="15"/>
      <w:r>
        <w:rPr>
          <w:rFonts w:hint="eastAsia"/>
          <w:sz w:val="24"/>
          <w:szCs w:val="24"/>
        </w:rPr>
        <w:t xml:space="preserve"> </w:t>
      </w:r>
    </w:p>
    <w:p>
      <w:pPr>
        <w:ind w:firstLine="420" w:firstLineChars="200"/>
        <w:jc w:val="left"/>
        <w:rPr>
          <w:rFonts w:ascii="宋体" w:hAnsi="宋体"/>
          <w:szCs w:val="21"/>
        </w:rPr>
      </w:pPr>
      <w:r>
        <w:rPr>
          <w:rFonts w:hint="eastAsia" w:ascii="宋体" w:hAnsi="宋体"/>
        </w:rPr>
        <w:t>本专业是广东省一流高职院校高水平建设</w:t>
      </w:r>
      <w:r>
        <w:rPr>
          <w:rFonts w:hint="eastAsia" w:ascii="宋体" w:hAnsi="宋体"/>
          <w:szCs w:val="21"/>
        </w:rPr>
        <w:t>专业，</w:t>
      </w:r>
      <w:r>
        <w:rPr>
          <w:rFonts w:hint="eastAsia" w:ascii="宋体" w:hAnsi="宋体"/>
        </w:rPr>
        <w:t>专业特色是创新创业和跨境电商，</w:t>
      </w:r>
      <w:r>
        <w:rPr>
          <w:rFonts w:ascii="宋体" w:hAnsi="宋体"/>
          <w:szCs w:val="21"/>
        </w:rPr>
        <w:t>以电子商务创新型技术技能人才培养为核心的教育教学改革：依据职业岗位（群）任职要求，基于工作过程建立课程体系，将创新创业植入教学体系，突出跨境电商特色。</w:t>
      </w:r>
    </w:p>
    <w:p>
      <w:pPr>
        <w:ind w:firstLine="420" w:firstLineChars="200"/>
        <w:jc w:val="left"/>
        <w:rPr>
          <w:rFonts w:ascii="宋体" w:hAnsi="宋体"/>
          <w:szCs w:val="21"/>
        </w:rPr>
      </w:pPr>
      <w:r>
        <w:rPr>
          <w:rFonts w:hint="eastAsia" w:ascii="宋体" w:hAnsi="宋体"/>
          <w:b w:val="0"/>
          <w:sz w:val="21"/>
          <w:szCs w:val="21"/>
          <w:highlight w:val="none"/>
        </w:rPr>
        <w:t>本专业把1+X证书纳入人才培养体系，把1+X证书所涉及的职业技能等级</w:t>
      </w:r>
      <w:r>
        <w:rPr>
          <w:rFonts w:hint="eastAsia" w:ascii="宋体" w:hAnsi="宋体"/>
          <w:b w:val="0"/>
          <w:sz w:val="21"/>
          <w:szCs w:val="21"/>
          <w:highlight w:val="none"/>
          <w:lang w:eastAsia="zh-CN"/>
        </w:rPr>
        <w:t>融入</w:t>
      </w:r>
      <w:r>
        <w:rPr>
          <w:rFonts w:hint="eastAsia" w:ascii="宋体" w:hAnsi="宋体"/>
          <w:b w:val="0"/>
          <w:sz w:val="21"/>
          <w:szCs w:val="21"/>
          <w:highlight w:val="none"/>
        </w:rPr>
        <w:t>日常授课之中，并且专业开设1+X证书培训及考证课程，巩固职业技能，实现课证融通。</w:t>
      </w:r>
    </w:p>
    <w:p>
      <w:pPr>
        <w:ind w:firstLine="420" w:firstLineChars="200"/>
        <w:rPr>
          <w:szCs w:val="21"/>
        </w:rPr>
      </w:pPr>
      <w:r>
        <w:rPr>
          <w:rFonts w:ascii="宋体" w:hAnsi="宋体"/>
          <w:szCs w:val="21"/>
        </w:rPr>
        <w:t>根据广东工贸职业技术学院“一主两翼”专业集群整体布局，经济贸易学院建设电子商务专业群。电子商务专业群属于一主两翼中的商务服务专业集群。</w:t>
      </w:r>
      <w:r>
        <w:rPr>
          <w:rFonts w:hint="eastAsia" w:ascii="宋体" w:hAnsi="宋体"/>
          <w:szCs w:val="21"/>
        </w:rPr>
        <w:t>电子商务专业群</w:t>
      </w:r>
      <w:r>
        <w:rPr>
          <w:rFonts w:ascii="宋体" w:hAnsi="宋体"/>
          <w:szCs w:val="21"/>
        </w:rPr>
        <w:t>将以“服务发展”为基本原则，主动面向广东省经济社会发展的重点领域和重大发展战略，服务于创新发展战略，服务于自贸区建设，打造特色专业群和优势专业群。</w:t>
      </w:r>
    </w:p>
    <w:p>
      <w:pPr>
        <w:ind w:firstLine="420" w:firstLineChars="200"/>
        <w:rPr>
          <w:szCs w:val="21"/>
        </w:rPr>
      </w:pPr>
      <w:r>
        <w:rPr>
          <w:rFonts w:ascii="宋体" w:hAnsi="宋体"/>
          <w:szCs w:val="21"/>
        </w:rPr>
        <w:t>电子商务专业群建设的核心理念是为线上线下相融合的电子商务产业培养高素质技能人才，即围绕新零售、O2O、跨境电商等新兴电子商务业态所开展的专业群建设。电子商务专业群包括电子商务、市场营销、国际经济与贸易、经济信息管理等4个专业。</w:t>
      </w:r>
    </w:p>
    <w:p>
      <w:pPr>
        <w:ind w:firstLine="420" w:firstLineChars="200"/>
        <w:jc w:val="left"/>
        <w:rPr>
          <w:szCs w:val="21"/>
        </w:rPr>
      </w:pPr>
      <w:r>
        <w:rPr>
          <w:rFonts w:ascii="宋体" w:hAnsi="宋体"/>
          <w:szCs w:val="21"/>
        </w:rPr>
        <w:t>本专业对相关课程进行改革，使之适应社会的发展。改革或者增设网络营销、图像处理、跨境电商等相关课程，在电子商务专业群的四个专业开设《企业管理》</w:t>
      </w:r>
      <w:r>
        <w:rPr>
          <w:rFonts w:hint="eastAsia" w:ascii="宋体" w:hAnsi="宋体"/>
          <w:szCs w:val="21"/>
        </w:rPr>
        <w:t>、</w:t>
      </w:r>
      <w:r>
        <w:rPr>
          <w:rFonts w:ascii="宋体" w:hAnsi="宋体"/>
          <w:szCs w:val="21"/>
        </w:rPr>
        <w:t>《会计</w:t>
      </w:r>
      <w:r>
        <w:rPr>
          <w:rFonts w:hint="eastAsia" w:ascii="宋体" w:hAnsi="宋体"/>
          <w:szCs w:val="21"/>
        </w:rPr>
        <w:t>学基础</w:t>
      </w:r>
      <w:r>
        <w:rPr>
          <w:rFonts w:ascii="宋体" w:hAnsi="宋体"/>
          <w:szCs w:val="21"/>
        </w:rPr>
        <w:t>》、《经济学原理》、《创业法律实务》等专业课程，同时开设《电子商务基础》、《网络营销实务》、《图像处理Photoshop》、《新媒体营销》、《跨境电商》等电子商务有关的专业选修课程，通过和电子商务共享课程、师资资源，完善课程体系，革新教学内容，对以上各专业自身特色建设发挥重要的推动作用。带动市场营销、国际贸易、经济信息管理专业发展，建设优势专业群。</w:t>
      </w:r>
    </w:p>
    <w:p>
      <w:pPr>
        <w:ind w:firstLine="420" w:firstLineChars="200"/>
        <w:jc w:val="left"/>
        <w:rPr>
          <w:szCs w:val="21"/>
        </w:rPr>
      </w:pPr>
      <w:r>
        <w:rPr>
          <w:rFonts w:ascii="宋体" w:hAnsi="宋体"/>
          <w:szCs w:val="21"/>
        </w:rPr>
        <w:t>本专业与阿里巴巴速卖通大学共建鑫校园项目，开展跨境电子商务培训。跨境电商教学分三个层次：普适课、创业班、定向培养班。实现30人以下小班培养和卓越人才班培养。</w:t>
      </w:r>
    </w:p>
    <w:p>
      <w:pPr>
        <w:ind w:firstLine="420" w:firstLineChars="200"/>
        <w:jc w:val="left"/>
        <w:rPr>
          <w:rFonts w:ascii="宋体" w:hAnsi="宋体"/>
          <w:szCs w:val="21"/>
        </w:rPr>
      </w:pPr>
      <w:r>
        <w:rPr>
          <w:rFonts w:ascii="宋体" w:hAnsi="宋体"/>
          <w:szCs w:val="21"/>
        </w:rPr>
        <w:t>本专业与广东商业职业技术学校电子商务专业开展中高无缝对接。</w:t>
      </w:r>
    </w:p>
    <w:p>
      <w:pPr>
        <w:ind w:firstLine="420" w:firstLineChars="200"/>
        <w:jc w:val="left"/>
        <w:rPr>
          <w:szCs w:val="21"/>
        </w:rPr>
      </w:pPr>
      <w:r>
        <w:rPr>
          <w:rFonts w:ascii="宋体" w:hAnsi="宋体"/>
          <w:szCs w:val="21"/>
        </w:rPr>
        <w:t>本专业利用移动端、慕课、微课等改造传统教学，探索翻转课堂和混合式课堂教学。强化以育人为目标的实习过程管理和考核评价。</w:t>
      </w:r>
    </w:p>
    <w:p>
      <w:pPr>
        <w:ind w:firstLine="420" w:firstLineChars="200"/>
        <w:jc w:val="left"/>
        <w:rPr>
          <w:szCs w:val="21"/>
        </w:rPr>
      </w:pPr>
      <w:r>
        <w:rPr>
          <w:rFonts w:ascii="宋体" w:hAnsi="宋体"/>
          <w:szCs w:val="21"/>
        </w:rPr>
        <w:t>本专业构建电商专业群创新创业人才培养体系：以“双创驱动，学创融合”的人才培养模式，将学生的创新创业意识培养和创新创业能力养成融入人才培养的全过程，建设依次递进、有机衔接、科学合理的“创新创业进阶课程”和“创新创业递进实践”电商创新创业人才培养体系。</w:t>
      </w:r>
    </w:p>
    <w:p>
      <w:pPr>
        <w:ind w:firstLine="480"/>
        <w:jc w:val="left"/>
        <w:rPr>
          <w:szCs w:val="21"/>
        </w:rPr>
      </w:pPr>
      <w:r>
        <w:rPr>
          <w:rFonts w:ascii="宋体" w:hAnsi="宋体"/>
          <w:szCs w:val="21"/>
        </w:rPr>
        <w:t>（1）设立创新创业课程及学分：开设创新创业课程，将学生自主创业、参加广东省攀登计划和挑战杯等成果认定为学分，实现电商专业基础课教学与创新创业通识教育相融合。建成国家级创新创业教育专门课程1门，获得省级大学生创新创业训练计划项目1项以上、省级行政部门举办的创新创业竞赛奖项1项以上。</w:t>
      </w:r>
    </w:p>
    <w:p>
      <w:pPr>
        <w:ind w:firstLine="420" w:firstLineChars="200"/>
        <w:jc w:val="left"/>
        <w:rPr>
          <w:szCs w:val="21"/>
        </w:rPr>
      </w:pPr>
      <w:r>
        <w:rPr>
          <w:rFonts w:ascii="宋体" w:hAnsi="宋体"/>
          <w:szCs w:val="21"/>
        </w:rPr>
        <w:t>（2）组建创新创业导师团队：培养20名校内指导教师，聘请40名校外实践导师，组建导师团队，对接指导创新创业学生团队，实现导师指导与学生项目培育相融合。</w:t>
      </w:r>
    </w:p>
    <w:p>
      <w:pPr>
        <w:adjustRightInd w:val="0"/>
        <w:snapToGrid w:val="0"/>
        <w:ind w:firstLine="420" w:firstLineChars="200"/>
        <w:rPr>
          <w:rFonts w:ascii="宋体" w:hAnsi="宋体"/>
        </w:rPr>
      </w:pPr>
      <w:r>
        <w:rPr>
          <w:rFonts w:ascii="宋体" w:hAnsi="宋体"/>
          <w:szCs w:val="21"/>
        </w:rPr>
        <w:t>（3）建设创新创业平台：结合与广州汇尚网络科技有限公司、广州爵凰商贸有限公司开展的电子商务专业实训、学生创新创业项目的考察与评比，为有创业意愿、创业潜质的学生制定创新创业能力培养方案，利用创客城和“七子项目”等创业孵化平台，为学生提供立体式创业帮扶，实现创新创业项目实训与创新创业成果转化相融合。</w:t>
      </w:r>
    </w:p>
    <w:p>
      <w:pPr>
        <w:ind w:firstLine="420" w:firstLineChars="200"/>
        <w:rPr>
          <w:rFonts w:ascii="宋体" w:hAnsi="宋体"/>
        </w:rPr>
      </w:pPr>
      <w:r>
        <w:rPr>
          <w:rFonts w:hint="eastAsia" w:ascii="宋体" w:hAnsi="宋体"/>
        </w:rPr>
        <w:t>本专业与企业紧密合作，通过校企合作课程将的实践工作过程融入教学过程。深入进行校企合作，形成校中厂和厂中校的校企合作模式。高度重视创新创业教育，将创新创业教育融入到整个人才培养中。</w:t>
      </w:r>
    </w:p>
    <w:p>
      <w:pPr>
        <w:pStyle w:val="3"/>
        <w:rPr>
          <w:rFonts w:ascii="宋体" w:hAnsi="宋体"/>
        </w:rPr>
      </w:pPr>
      <w:bookmarkStart w:id="16" w:name="_Toc531168516"/>
      <w:r>
        <w:rPr>
          <w:rFonts w:hint="eastAsia"/>
          <w:sz w:val="24"/>
          <w:szCs w:val="24"/>
        </w:rPr>
        <w:t>2.【课程体系设计】</w:t>
      </w:r>
      <w:bookmarkEnd w:id="16"/>
      <w:r>
        <w:rPr>
          <w:rFonts w:hint="eastAsia"/>
          <w:sz w:val="24"/>
          <w:szCs w:val="24"/>
        </w:rPr>
        <w:t xml:space="preserve">    </w:t>
      </w:r>
    </w:p>
    <w:p>
      <w:pPr>
        <w:rPr>
          <w:rFonts w:ascii="宋体" w:hAnsi="宋体"/>
        </w:rPr>
      </w:pPr>
      <w:r>
        <w:rPr>
          <w:rFonts w:hint="eastAsia" w:ascii="宋体" w:hAnsi="宋体"/>
        </w:rPr>
        <w:t>2.1学分制导图</w:t>
      </w:r>
    </w:p>
    <w:tbl>
      <w:tblPr>
        <w:tblStyle w:val="14"/>
        <w:tblW w:w="1085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437"/>
        <w:gridCol w:w="1452"/>
        <w:gridCol w:w="1557"/>
        <w:gridCol w:w="1556"/>
        <w:gridCol w:w="1481"/>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16" w:type="dxa"/>
            <w:tcBorders>
              <w:tl2br w:val="single" w:color="auto" w:sz="4" w:space="0"/>
            </w:tcBorders>
            <w:vAlign w:val="center"/>
          </w:tcPr>
          <w:p>
            <w:pPr>
              <w:rPr>
                <w:rFonts w:ascii="宋体" w:cs="Times New Roman"/>
                <w:szCs w:val="21"/>
              </w:rPr>
            </w:pPr>
            <w:r>
              <w:rPr>
                <w:rFonts w:ascii="宋体" w:hAnsi="宋体"/>
                <w:szCs w:val="21"/>
              </w:rPr>
              <w:t xml:space="preserve">       </w:t>
            </w:r>
            <w:r>
              <w:rPr>
                <w:rFonts w:hint="eastAsia" w:ascii="宋体" w:hAnsi="宋体"/>
                <w:szCs w:val="21"/>
              </w:rPr>
              <w:t>学期课程类别</w:t>
            </w:r>
          </w:p>
        </w:tc>
        <w:tc>
          <w:tcPr>
            <w:tcW w:w="1437" w:type="dxa"/>
            <w:vAlign w:val="center"/>
          </w:tcPr>
          <w:p>
            <w:pPr>
              <w:rPr>
                <w:rFonts w:ascii="宋体" w:cs="Times New Roman"/>
                <w:szCs w:val="21"/>
              </w:rPr>
            </w:pPr>
            <w:r>
              <w:rPr>
                <w:rFonts w:hint="eastAsia" w:ascii="宋体" w:hAnsi="宋体"/>
                <w:szCs w:val="21"/>
              </w:rPr>
              <w:t>第一学期</w:t>
            </w:r>
          </w:p>
        </w:tc>
        <w:tc>
          <w:tcPr>
            <w:tcW w:w="1452" w:type="dxa"/>
            <w:vAlign w:val="center"/>
          </w:tcPr>
          <w:p>
            <w:pPr>
              <w:rPr>
                <w:rFonts w:ascii="宋体" w:cs="Times New Roman"/>
                <w:szCs w:val="21"/>
              </w:rPr>
            </w:pPr>
            <w:r>
              <w:rPr>
                <w:rFonts w:hint="eastAsia" w:ascii="宋体" w:hAnsi="宋体"/>
                <w:szCs w:val="21"/>
              </w:rPr>
              <w:t>第二学期</w:t>
            </w:r>
          </w:p>
        </w:tc>
        <w:tc>
          <w:tcPr>
            <w:tcW w:w="1557" w:type="dxa"/>
            <w:vAlign w:val="center"/>
          </w:tcPr>
          <w:p>
            <w:pPr>
              <w:rPr>
                <w:rFonts w:ascii="宋体" w:cs="Times New Roman"/>
                <w:szCs w:val="21"/>
              </w:rPr>
            </w:pPr>
            <w:r>
              <w:rPr>
                <w:rFonts w:hint="eastAsia" w:ascii="宋体" w:hAnsi="宋体"/>
                <w:szCs w:val="21"/>
              </w:rPr>
              <w:t>第三学期</w:t>
            </w:r>
          </w:p>
        </w:tc>
        <w:tc>
          <w:tcPr>
            <w:tcW w:w="1556" w:type="dxa"/>
            <w:vAlign w:val="center"/>
          </w:tcPr>
          <w:p>
            <w:pPr>
              <w:rPr>
                <w:rFonts w:ascii="宋体" w:cs="Times New Roman"/>
                <w:szCs w:val="21"/>
              </w:rPr>
            </w:pPr>
            <w:r>
              <w:rPr>
                <w:rFonts w:hint="eastAsia" w:ascii="宋体" w:hAnsi="宋体"/>
                <w:szCs w:val="21"/>
              </w:rPr>
              <w:t>第四学期</w:t>
            </w:r>
          </w:p>
        </w:tc>
        <w:tc>
          <w:tcPr>
            <w:tcW w:w="1481" w:type="dxa"/>
            <w:vAlign w:val="center"/>
          </w:tcPr>
          <w:p>
            <w:pPr>
              <w:rPr>
                <w:rFonts w:ascii="宋体" w:cs="Times New Roman"/>
                <w:szCs w:val="21"/>
              </w:rPr>
            </w:pPr>
            <w:r>
              <w:rPr>
                <w:rFonts w:hint="eastAsia" w:ascii="宋体" w:hAnsi="宋体"/>
                <w:szCs w:val="21"/>
              </w:rPr>
              <w:t>第五学期</w:t>
            </w:r>
          </w:p>
        </w:tc>
        <w:tc>
          <w:tcPr>
            <w:tcW w:w="1557" w:type="dxa"/>
            <w:vAlign w:val="center"/>
          </w:tcPr>
          <w:p>
            <w:pPr>
              <w:rPr>
                <w:rFonts w:ascii="宋体" w:cs="Times New Roman"/>
                <w:szCs w:val="21"/>
              </w:rPr>
            </w:pPr>
            <w:r>
              <w:rPr>
                <w:rFonts w:hint="eastAsia" w:ascii="宋体" w:hAnsi="宋体"/>
                <w:szCs w:val="21"/>
              </w:rPr>
              <w:t>第六学期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2" w:hRule="atLeast"/>
        </w:trPr>
        <w:tc>
          <w:tcPr>
            <w:tcW w:w="1816" w:type="dxa"/>
            <w:vAlign w:val="center"/>
          </w:tcPr>
          <w:p>
            <w:pPr>
              <w:rPr>
                <w:rFonts w:ascii="宋体" w:cs="Times New Roman"/>
                <w:szCs w:val="21"/>
              </w:rPr>
            </w:pPr>
            <w:r>
              <w:rPr>
                <w:rFonts w:hint="eastAsia" w:ascii="宋体" w:hAnsi="宋体"/>
                <w:szCs w:val="21"/>
              </w:rPr>
              <w:t>通识课程（不低于</w:t>
            </w:r>
            <w:r>
              <w:rPr>
                <w:rFonts w:ascii="宋体" w:hAnsi="宋体"/>
                <w:szCs w:val="21"/>
              </w:rPr>
              <w:t>25%</w:t>
            </w:r>
            <w:r>
              <w:rPr>
                <w:rFonts w:hint="eastAsia" w:ascii="宋体" w:hAnsi="宋体"/>
                <w:szCs w:val="21"/>
              </w:rPr>
              <w:t>）</w:t>
            </w:r>
          </w:p>
        </w:tc>
        <w:tc>
          <w:tcPr>
            <w:tcW w:w="1437" w:type="dxa"/>
            <w:vAlign w:val="center"/>
          </w:tcPr>
          <w:p>
            <w:pPr>
              <w:rPr>
                <w:rFonts w:ascii="宋体" w:cs="Times New Roman"/>
                <w:szCs w:val="21"/>
              </w:rPr>
            </w:pPr>
            <w:r>
              <w:rPr>
                <w:szCs w:val="21"/>
              </w:rPr>
              <mc:AlternateContent>
                <mc:Choice Requires="wps">
                  <w:drawing>
                    <wp:anchor distT="0" distB="0" distL="114300" distR="114300" simplePos="0" relativeHeight="251657216" behindDoc="0" locked="0" layoutInCell="1" allowOverlap="1">
                      <wp:simplePos x="0" y="0"/>
                      <wp:positionH relativeFrom="column">
                        <wp:posOffset>417830</wp:posOffset>
                      </wp:positionH>
                      <wp:positionV relativeFrom="paragraph">
                        <wp:posOffset>73660</wp:posOffset>
                      </wp:positionV>
                      <wp:extent cx="3992880" cy="495300"/>
                      <wp:effectExtent l="4445" t="4445" r="22225" b="14605"/>
                      <wp:wrapNone/>
                      <wp:docPr id="5" name="文本框 5"/>
                      <wp:cNvGraphicFramePr/>
                      <a:graphic xmlns:a="http://schemas.openxmlformats.org/drawingml/2006/main">
                        <a:graphicData uri="http://schemas.microsoft.com/office/word/2010/wordprocessingShape">
                          <wps:wsp>
                            <wps:cNvSpPr txBox="1"/>
                            <wps:spPr>
                              <a:xfrm>
                                <a:off x="0" y="0"/>
                                <a:ext cx="399288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cs="Times New Roman"/>
                                    </w:rPr>
                                  </w:pPr>
                                  <w:r>
                                    <w:rPr>
                                      <w:rFonts w:hint="eastAsia"/>
                                    </w:rPr>
                                    <w:t>必修学分</w:t>
                                  </w:r>
                                  <w:r>
                                    <w:t>30</w:t>
                                  </w:r>
                                  <w:r>
                                    <w:rPr>
                                      <w:rFonts w:hint="eastAsia"/>
                                    </w:rPr>
                                    <w:t>学分以上</w:t>
                                  </w:r>
                                </w:p>
                              </w:txbxContent>
                            </wps:txbx>
                            <wps:bodyPr upright="0"/>
                          </wps:wsp>
                        </a:graphicData>
                      </a:graphic>
                    </wp:anchor>
                  </w:drawing>
                </mc:Choice>
                <mc:Fallback>
                  <w:pict>
                    <v:shape id="_x0000_s1026" o:spid="_x0000_s1026" o:spt="202" type="#_x0000_t202" style="position:absolute;left:0pt;margin-left:32.9pt;margin-top:5.8pt;height:39pt;width:314.4pt;z-index:251657216;mso-width-relative:page;mso-height-relative:page;" fillcolor="#FFFFFF" filled="t" stroked="t" coordsize="21600,21600" o:gfxdata="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T3wyT1gAAAAgBAAAPAAAAAAAAAAEAIAAAACIAAABkcnMvZG93bnJldi54bWxQSwECFAAU&#10;AAAACACHTuJA+iWz1vMBAADoAwAADgAAAAAAAAABACAAAAAlAQAAZHJzL2Uyb0RvYy54bWxQSwUG&#10;AAAAAAYABgBZAQAAigUAAAAA&#10;">
                      <v:fill on="t" focussize="0,0"/>
                      <v:stroke color="#000000" joinstyle="miter"/>
                      <v:imagedata o:title=""/>
                      <o:lock v:ext="edit" aspectratio="f"/>
                      <v:textbox>
                        <w:txbxContent>
                          <w:p>
                            <w:pPr>
                              <w:jc w:val="center"/>
                              <w:rPr>
                                <w:rFonts w:cs="Times New Roman"/>
                              </w:rPr>
                            </w:pPr>
                            <w:r>
                              <w:rPr>
                                <w:rFonts w:hint="eastAsia"/>
                              </w:rPr>
                              <w:t>必修学分</w:t>
                            </w:r>
                            <w:r>
                              <w:t>30</w:t>
                            </w:r>
                            <w:r>
                              <w:rPr>
                                <w:rFonts w:hint="eastAsia"/>
                              </w:rPr>
                              <w:t>学分以上</w:t>
                            </w:r>
                          </w:p>
                        </w:txbxContent>
                      </v:textbox>
                    </v:shape>
                  </w:pict>
                </mc:Fallback>
              </mc:AlternateContent>
            </w:r>
          </w:p>
        </w:tc>
        <w:tc>
          <w:tcPr>
            <w:tcW w:w="1452" w:type="dxa"/>
            <w:vAlign w:val="center"/>
          </w:tcPr>
          <w:p>
            <w:pPr>
              <w:rPr>
                <w:rFonts w:ascii="宋体" w:cs="Times New Roman"/>
                <w:szCs w:val="21"/>
              </w:rPr>
            </w:pPr>
            <w:r>
              <w:rPr>
                <w:szCs w:val="21"/>
              </w:rPr>
              <mc:AlternateContent>
                <mc:Choice Requires="wps">
                  <w:drawing>
                    <wp:anchor distT="0" distB="0" distL="114300" distR="114300" simplePos="0" relativeHeight="251658240" behindDoc="0" locked="0" layoutInCell="1" allowOverlap="1">
                      <wp:simplePos x="0" y="0"/>
                      <wp:positionH relativeFrom="column">
                        <wp:posOffset>298450</wp:posOffset>
                      </wp:positionH>
                      <wp:positionV relativeFrom="paragraph">
                        <wp:posOffset>619760</wp:posOffset>
                      </wp:positionV>
                      <wp:extent cx="2393950" cy="1757045"/>
                      <wp:effectExtent l="5080" t="4445" r="20320" b="10160"/>
                      <wp:wrapNone/>
                      <wp:docPr id="7" name="文本框 7"/>
                      <wp:cNvGraphicFramePr/>
                      <a:graphic xmlns:a="http://schemas.openxmlformats.org/drawingml/2006/main">
                        <a:graphicData uri="http://schemas.microsoft.com/office/word/2010/wordprocessingShape">
                          <wps:wsp>
                            <wps:cNvSpPr txBox="1"/>
                            <wps:spPr>
                              <a:xfrm>
                                <a:off x="0" y="0"/>
                                <a:ext cx="2393950" cy="1757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cs="Times New Roman"/>
                                    </w:rPr>
                                  </w:pPr>
                                  <w:r>
                                    <w:rPr>
                                      <w:rFonts w:hint="eastAsia"/>
                                    </w:rPr>
                                    <w:t>选修学分</w:t>
                                  </w:r>
                                  <w:r>
                                    <w:t>4</w:t>
                                  </w:r>
                                  <w:r>
                                    <w:rPr>
                                      <w:rFonts w:hint="eastAsia"/>
                                    </w:rPr>
                                    <w:t>学分以上</w:t>
                                  </w:r>
                                </w:p>
                              </w:txbxContent>
                            </wps:txbx>
                            <wps:bodyPr upright="1">
                              <a:spAutoFit/>
                            </wps:bodyPr>
                          </wps:wsp>
                        </a:graphicData>
                      </a:graphic>
                    </wp:anchor>
                  </w:drawing>
                </mc:Choice>
                <mc:Fallback>
                  <w:pict>
                    <v:shape id="_x0000_s1026" o:spid="_x0000_s1026" o:spt="202" type="#_x0000_t202" style="position:absolute;left:0pt;margin-left:23.5pt;margin-top:48.8pt;height:138.35pt;width:188.5pt;z-index:251658240;mso-width-relative:page;mso-height-relative:page;" fillcolor="#FFFFFF" filled="t" stroked="t" coordsize="21600,21600" o:gfxdata="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sS2E82QAAAAkBAAAPAAAAAAAAAAEAIAAAACIAAABkcnMvZG93bnJl&#10;di54bWxQSwECFAAUAAAACACHTuJA1cZd+vwBAAADBAAADgAAAAAAAAABACAAAAAoAQAAZHJzL2Uy&#10;b0RvYy54bWxQSwUGAAAAAAYABgBZAQAAlgUAAAAA&#10;">
                      <v:fill on="t" focussize="0,0"/>
                      <v:stroke color="#000000" joinstyle="miter"/>
                      <v:imagedata o:title=""/>
                      <o:lock v:ext="edit" aspectratio="f"/>
                      <v:textbox style="mso-fit-shape-to-text:t;">
                        <w:txbxContent>
                          <w:p>
                            <w:pPr>
                              <w:jc w:val="center"/>
                              <w:rPr>
                                <w:rFonts w:cs="Times New Roman"/>
                              </w:rPr>
                            </w:pPr>
                            <w:r>
                              <w:rPr>
                                <w:rFonts w:hint="eastAsia"/>
                              </w:rPr>
                              <w:t>选修学分</w:t>
                            </w:r>
                            <w:r>
                              <w:t>4</w:t>
                            </w:r>
                            <w:r>
                              <w:rPr>
                                <w:rFonts w:hint="eastAsia"/>
                              </w:rPr>
                              <w:t>学分以上</w:t>
                            </w:r>
                          </w:p>
                        </w:txbxContent>
                      </v:textbox>
                    </v:shape>
                  </w:pict>
                </mc:Fallback>
              </mc:AlternateContent>
            </w:r>
          </w:p>
        </w:tc>
        <w:tc>
          <w:tcPr>
            <w:tcW w:w="1557" w:type="dxa"/>
            <w:vAlign w:val="center"/>
          </w:tcPr>
          <w:p>
            <w:pPr>
              <w:rPr>
                <w:rFonts w:ascii="宋体" w:cs="Times New Roman"/>
                <w:szCs w:val="21"/>
              </w:rPr>
            </w:pPr>
          </w:p>
        </w:tc>
        <w:tc>
          <w:tcPr>
            <w:tcW w:w="1556" w:type="dxa"/>
            <w:vAlign w:val="center"/>
          </w:tcPr>
          <w:p>
            <w:pPr>
              <w:rPr>
                <w:rFonts w:ascii="宋体" w:cs="Times New Roman"/>
                <w:szCs w:val="21"/>
              </w:rPr>
            </w:pPr>
          </w:p>
        </w:tc>
        <w:tc>
          <w:tcPr>
            <w:tcW w:w="1481" w:type="dxa"/>
            <w:vAlign w:val="center"/>
          </w:tcPr>
          <w:p>
            <w:pPr>
              <w:rPr>
                <w:rFonts w:ascii="宋体" w:cs="Times New Roman"/>
                <w:szCs w:val="21"/>
              </w:rPr>
            </w:pPr>
          </w:p>
        </w:tc>
        <w:tc>
          <w:tcPr>
            <w:tcW w:w="1557" w:type="dxa"/>
            <w:vAlign w:val="center"/>
          </w:tcPr>
          <w:p>
            <w:pPr>
              <w:rPr>
                <w:rFonts w:ascii="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1816" w:type="dxa"/>
            <w:vAlign w:val="center"/>
          </w:tcPr>
          <w:p>
            <w:pPr>
              <w:rPr>
                <w:rFonts w:ascii="宋体" w:cs="Times New Roman"/>
                <w:szCs w:val="21"/>
              </w:rPr>
            </w:pPr>
            <w:r>
              <w:rPr>
                <w:rFonts w:hint="eastAsia" w:ascii="宋体" w:hAnsi="宋体"/>
                <w:szCs w:val="21"/>
              </w:rPr>
              <w:t>专业技术平台课程（</w:t>
            </w:r>
            <w:r>
              <w:rPr>
                <w:rFonts w:ascii="宋体" w:hAnsi="宋体"/>
                <w:szCs w:val="21"/>
              </w:rPr>
              <w:t>25%</w:t>
            </w:r>
            <w:r>
              <w:rPr>
                <w:rFonts w:hint="eastAsia" w:ascii="宋体" w:hAnsi="宋体"/>
                <w:szCs w:val="21"/>
              </w:rPr>
              <w:t>左右）</w:t>
            </w:r>
          </w:p>
        </w:tc>
        <w:tc>
          <w:tcPr>
            <w:tcW w:w="1437" w:type="dxa"/>
            <w:vAlign w:val="center"/>
          </w:tcPr>
          <w:p>
            <w:pPr>
              <w:rPr>
                <w:rFonts w:ascii="宋体" w:cs="Times New Roman"/>
                <w:szCs w:val="21"/>
              </w:rPr>
            </w:pPr>
            <w:r>
              <w:rPr>
                <w:szCs w:val="21"/>
              </w:rPr>
              <mc:AlternateContent>
                <mc:Choice Requires="wps">
                  <w:drawing>
                    <wp:anchor distT="0" distB="0" distL="114300" distR="114300" simplePos="0" relativeHeight="251658240" behindDoc="0" locked="0" layoutInCell="1" allowOverlap="1">
                      <wp:simplePos x="0" y="0"/>
                      <wp:positionH relativeFrom="column">
                        <wp:posOffset>607695</wp:posOffset>
                      </wp:positionH>
                      <wp:positionV relativeFrom="paragraph">
                        <wp:posOffset>234315</wp:posOffset>
                      </wp:positionV>
                      <wp:extent cx="2901950" cy="466725"/>
                      <wp:effectExtent l="4445" t="4445" r="8255" b="5080"/>
                      <wp:wrapNone/>
                      <wp:docPr id="8" name="文本框 8"/>
                      <wp:cNvGraphicFramePr/>
                      <a:graphic xmlns:a="http://schemas.openxmlformats.org/drawingml/2006/main">
                        <a:graphicData uri="http://schemas.microsoft.com/office/word/2010/wordprocessingShape">
                          <wps:wsp>
                            <wps:cNvSpPr txBox="1"/>
                            <wps:spPr>
                              <a:xfrm>
                                <a:off x="0" y="0"/>
                                <a:ext cx="2901950" cy="4667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cs="Times New Roman"/>
                                    </w:rPr>
                                  </w:pPr>
                                  <w:r>
                                    <w:rPr>
                                      <w:rFonts w:hint="eastAsia"/>
                                    </w:rPr>
                                    <w:t>必修学分</w:t>
                                  </w:r>
                                  <w:r>
                                    <w:t>30</w:t>
                                  </w:r>
                                  <w:r>
                                    <w:rPr>
                                      <w:rFonts w:hint="eastAsia"/>
                                    </w:rPr>
                                    <w:t>学分以上</w:t>
                                  </w:r>
                                </w:p>
                              </w:txbxContent>
                            </wps:txbx>
                            <wps:bodyPr upright="1"/>
                          </wps:wsp>
                        </a:graphicData>
                      </a:graphic>
                    </wp:anchor>
                  </w:drawing>
                </mc:Choice>
                <mc:Fallback>
                  <w:pict>
                    <v:shape id="_x0000_s1026" o:spid="_x0000_s1026" o:spt="202" type="#_x0000_t202" style="position:absolute;left:0pt;margin-left:47.85pt;margin-top:18.45pt;height:36.75pt;width:228.5pt;z-index:251658240;mso-width-relative:page;mso-height-relative:page;" fillcolor="#FFFFFF" filled="t" stroked="t" coordsize="21600,21600" o:gfxdata="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oppavZAAAACQEAAA8AAAAAAAAAAQAgAAAAIgAAAGRycy9kb3ducmV2LnhtbFBLAQIUABQA&#10;AAAIAIdO4kDpmVB27wEAAOgDAAAOAAAAAAAAAAEAIAAAACgBAABkcnMvZTJvRG9jLnhtbFBLBQYA&#10;AAAABgAGAFkBAACJBQAAAAA=&#10;">
                      <v:fill on="t" focussize="0,0"/>
                      <v:stroke color="#000000" joinstyle="miter"/>
                      <v:imagedata o:title=""/>
                      <o:lock v:ext="edit" aspectratio="f"/>
                      <v:textbox>
                        <w:txbxContent>
                          <w:p>
                            <w:pPr>
                              <w:jc w:val="center"/>
                              <w:rPr>
                                <w:rFonts w:cs="Times New Roman"/>
                              </w:rPr>
                            </w:pPr>
                            <w:r>
                              <w:rPr>
                                <w:rFonts w:hint="eastAsia"/>
                              </w:rPr>
                              <w:t>必修学分</w:t>
                            </w:r>
                            <w:r>
                              <w:t>30</w:t>
                            </w:r>
                            <w:r>
                              <w:rPr>
                                <w:rFonts w:hint="eastAsia"/>
                              </w:rPr>
                              <w:t>学分以上</w:t>
                            </w:r>
                          </w:p>
                        </w:txbxContent>
                      </v:textbox>
                    </v:shape>
                  </w:pict>
                </mc:Fallback>
              </mc:AlternateContent>
            </w:r>
          </w:p>
        </w:tc>
        <w:tc>
          <w:tcPr>
            <w:tcW w:w="1452" w:type="dxa"/>
            <w:vAlign w:val="center"/>
          </w:tcPr>
          <w:p>
            <w:pPr>
              <w:rPr>
                <w:rFonts w:ascii="宋体" w:cs="Times New Roman"/>
                <w:szCs w:val="21"/>
              </w:rPr>
            </w:pPr>
          </w:p>
        </w:tc>
        <w:tc>
          <w:tcPr>
            <w:tcW w:w="1557" w:type="dxa"/>
            <w:vAlign w:val="center"/>
          </w:tcPr>
          <w:p>
            <w:pPr>
              <w:rPr>
                <w:rFonts w:ascii="宋体" w:cs="Times New Roman"/>
                <w:szCs w:val="21"/>
              </w:rPr>
            </w:pPr>
          </w:p>
        </w:tc>
        <w:tc>
          <w:tcPr>
            <w:tcW w:w="1556" w:type="dxa"/>
            <w:vAlign w:val="center"/>
          </w:tcPr>
          <w:p>
            <w:pPr>
              <w:rPr>
                <w:rFonts w:ascii="宋体" w:cs="Times New Roman"/>
                <w:szCs w:val="21"/>
              </w:rPr>
            </w:pPr>
          </w:p>
        </w:tc>
        <w:tc>
          <w:tcPr>
            <w:tcW w:w="1481" w:type="dxa"/>
            <w:vAlign w:val="center"/>
          </w:tcPr>
          <w:p>
            <w:pPr>
              <w:rPr>
                <w:rFonts w:ascii="宋体" w:cs="Times New Roman"/>
                <w:szCs w:val="21"/>
              </w:rPr>
            </w:pPr>
          </w:p>
        </w:tc>
        <w:tc>
          <w:tcPr>
            <w:tcW w:w="1557" w:type="dxa"/>
            <w:vAlign w:val="center"/>
          </w:tcPr>
          <w:p>
            <w:pPr>
              <w:rPr>
                <w:rFonts w:ascii="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1" w:hRule="atLeast"/>
        </w:trPr>
        <w:tc>
          <w:tcPr>
            <w:tcW w:w="1816" w:type="dxa"/>
            <w:vAlign w:val="center"/>
          </w:tcPr>
          <w:p>
            <w:pPr>
              <w:rPr>
                <w:rFonts w:ascii="宋体" w:cs="Times New Roman"/>
                <w:szCs w:val="21"/>
              </w:rPr>
            </w:pPr>
            <w:r>
              <w:rPr>
                <w:rFonts w:hint="eastAsia" w:ascii="宋体" w:hAnsi="宋体"/>
                <w:szCs w:val="21"/>
              </w:rPr>
              <w:t>专业技术方向课程（</w:t>
            </w:r>
            <w:r>
              <w:rPr>
                <w:rFonts w:ascii="宋体" w:hAnsi="宋体"/>
                <w:szCs w:val="21"/>
              </w:rPr>
              <w:t>36%</w:t>
            </w:r>
            <w:r>
              <w:rPr>
                <w:rFonts w:hint="eastAsia" w:ascii="宋体" w:hAnsi="宋体"/>
                <w:szCs w:val="21"/>
              </w:rPr>
              <w:t>左右）</w:t>
            </w:r>
          </w:p>
        </w:tc>
        <w:tc>
          <w:tcPr>
            <w:tcW w:w="1437" w:type="dxa"/>
            <w:vAlign w:val="center"/>
          </w:tcPr>
          <w:p>
            <w:pPr>
              <w:rPr>
                <w:rFonts w:ascii="宋体" w:cs="Times New Roman"/>
                <w:szCs w:val="21"/>
              </w:rPr>
            </w:pPr>
            <w:r>
              <w:rPr>
                <w:szCs w:val="21"/>
              </w:rPr>
              <mc:AlternateContent>
                <mc:Choice Requires="wps">
                  <w:drawing>
                    <wp:anchor distT="0" distB="0" distL="114300" distR="114300" simplePos="0" relativeHeight="251659264" behindDoc="0" locked="0" layoutInCell="1" allowOverlap="1">
                      <wp:simplePos x="0" y="0"/>
                      <wp:positionH relativeFrom="column">
                        <wp:posOffset>321945</wp:posOffset>
                      </wp:positionH>
                      <wp:positionV relativeFrom="paragraph">
                        <wp:posOffset>128905</wp:posOffset>
                      </wp:positionV>
                      <wp:extent cx="3856990" cy="455295"/>
                      <wp:effectExtent l="5080" t="5080" r="5080" b="15875"/>
                      <wp:wrapNone/>
                      <wp:docPr id="6" name="文本框 6"/>
                      <wp:cNvGraphicFramePr/>
                      <a:graphic xmlns:a="http://schemas.openxmlformats.org/drawingml/2006/main">
                        <a:graphicData uri="http://schemas.microsoft.com/office/word/2010/wordprocessingShape">
                          <wps:wsp>
                            <wps:cNvSpPr txBox="1"/>
                            <wps:spPr>
                              <a:xfrm>
                                <a:off x="0" y="0"/>
                                <a:ext cx="3856990" cy="4552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adjustRightInd w:val="0"/>
                                    <w:snapToGrid w:val="0"/>
                                    <w:jc w:val="center"/>
                                    <w:rPr>
                                      <w:rFonts w:cs="Times New Roman"/>
                                      <w:sz w:val="18"/>
                                      <w:szCs w:val="18"/>
                                    </w:rPr>
                                  </w:pPr>
                                  <w:r>
                                    <w:rPr>
                                      <w:rFonts w:hint="eastAsia"/>
                                      <w:sz w:val="18"/>
                                      <w:szCs w:val="18"/>
                                    </w:rPr>
                                    <w:t>选修学分</w:t>
                                  </w:r>
                                  <w:r>
                                    <w:rPr>
                                      <w:sz w:val="18"/>
                                      <w:szCs w:val="18"/>
                                    </w:rPr>
                                    <w:t>30+13</w:t>
                                  </w:r>
                                  <w:r>
                                    <w:rPr>
                                      <w:rFonts w:hint="eastAsia"/>
                                      <w:sz w:val="18"/>
                                      <w:szCs w:val="18"/>
                                    </w:rPr>
                                    <w:t>学分以上（技术方向模块课程2选一，含顶岗实习与毕业综合</w:t>
                                  </w:r>
                                  <w:r>
                                    <w:rPr>
                                      <w:sz w:val="18"/>
                                      <w:szCs w:val="18"/>
                                    </w:rPr>
                                    <w:t>13</w:t>
                                  </w:r>
                                  <w:r>
                                    <w:rPr>
                                      <w:rFonts w:hint="eastAsia"/>
                                      <w:sz w:val="18"/>
                                      <w:szCs w:val="18"/>
                                    </w:rPr>
                                    <w:t>）</w:t>
                                  </w:r>
                                </w:p>
                              </w:txbxContent>
                            </wps:txbx>
                            <wps:bodyPr upright="1"/>
                          </wps:wsp>
                        </a:graphicData>
                      </a:graphic>
                    </wp:anchor>
                  </w:drawing>
                </mc:Choice>
                <mc:Fallback>
                  <w:pict>
                    <v:shape id="_x0000_s1026" o:spid="_x0000_s1026" o:spt="202" type="#_x0000_t202" style="position:absolute;left:0pt;margin-left:25.35pt;margin-top:10.15pt;height:35.85pt;width:303.7pt;z-index:251659264;mso-width-relative:page;mso-height-relative:page;" fillcolor="#FFFFFF" filled="t" stroked="t" coordsize="21600,21600" o:gfxdata="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A6bB/2AAAAAgBAAAPAAAAAAAAAAEAIAAAACIAAABkcnMvZG93bnJldi54bWxQSwECFAAU&#10;AAAACACHTuJAt0AP0/EBAADoAwAADgAAAAAAAAABACAAAAAnAQAAZHJzL2Uyb0RvYy54bWxQSwUG&#10;AAAAAAYABgBZAQAAigUAAAAA&#10;">
                      <v:fill on="t" focussize="0,0"/>
                      <v:stroke color="#000000" joinstyle="miter"/>
                      <v:imagedata o:title=""/>
                      <o:lock v:ext="edit" aspectratio="f"/>
                      <v:textbox>
                        <w:txbxContent>
                          <w:p>
                            <w:pPr>
                              <w:adjustRightInd w:val="0"/>
                              <w:snapToGrid w:val="0"/>
                              <w:jc w:val="center"/>
                              <w:rPr>
                                <w:rFonts w:cs="Times New Roman"/>
                                <w:sz w:val="18"/>
                                <w:szCs w:val="18"/>
                              </w:rPr>
                            </w:pPr>
                            <w:r>
                              <w:rPr>
                                <w:rFonts w:hint="eastAsia"/>
                                <w:sz w:val="18"/>
                                <w:szCs w:val="18"/>
                              </w:rPr>
                              <w:t>选修学分</w:t>
                            </w:r>
                            <w:r>
                              <w:rPr>
                                <w:sz w:val="18"/>
                                <w:szCs w:val="18"/>
                              </w:rPr>
                              <w:t>30+13</w:t>
                            </w:r>
                            <w:r>
                              <w:rPr>
                                <w:rFonts w:hint="eastAsia"/>
                                <w:sz w:val="18"/>
                                <w:szCs w:val="18"/>
                              </w:rPr>
                              <w:t>学分以上（技术方向模块课程2选一，含顶岗实习与毕业综合</w:t>
                            </w:r>
                            <w:r>
                              <w:rPr>
                                <w:sz w:val="18"/>
                                <w:szCs w:val="18"/>
                              </w:rPr>
                              <w:t>13</w:t>
                            </w:r>
                            <w:r>
                              <w:rPr>
                                <w:rFonts w:hint="eastAsia"/>
                                <w:sz w:val="18"/>
                                <w:szCs w:val="18"/>
                              </w:rPr>
                              <w:t>）</w:t>
                            </w:r>
                          </w:p>
                        </w:txbxContent>
                      </v:textbox>
                    </v:shape>
                  </w:pict>
                </mc:Fallback>
              </mc:AlternateContent>
            </w:r>
          </w:p>
        </w:tc>
        <w:tc>
          <w:tcPr>
            <w:tcW w:w="1452" w:type="dxa"/>
            <w:vAlign w:val="center"/>
          </w:tcPr>
          <w:p>
            <w:pPr>
              <w:rPr>
                <w:rFonts w:ascii="宋体" w:cs="Times New Roman"/>
                <w:szCs w:val="21"/>
              </w:rPr>
            </w:pPr>
          </w:p>
        </w:tc>
        <w:tc>
          <w:tcPr>
            <w:tcW w:w="1557" w:type="dxa"/>
            <w:vAlign w:val="center"/>
          </w:tcPr>
          <w:p>
            <w:pPr>
              <w:rPr>
                <w:rFonts w:ascii="宋体" w:cs="Times New Roman"/>
                <w:szCs w:val="21"/>
              </w:rPr>
            </w:pPr>
          </w:p>
        </w:tc>
        <w:tc>
          <w:tcPr>
            <w:tcW w:w="1556" w:type="dxa"/>
            <w:vAlign w:val="center"/>
          </w:tcPr>
          <w:p>
            <w:pPr>
              <w:rPr>
                <w:rFonts w:ascii="宋体" w:cs="Times New Roman"/>
                <w:szCs w:val="21"/>
              </w:rPr>
            </w:pPr>
          </w:p>
        </w:tc>
        <w:tc>
          <w:tcPr>
            <w:tcW w:w="1481" w:type="dxa"/>
            <w:vAlign w:val="center"/>
          </w:tcPr>
          <w:p>
            <w:pPr>
              <w:rPr>
                <w:rFonts w:ascii="宋体" w:cs="Times New Roman"/>
                <w:szCs w:val="21"/>
              </w:rPr>
            </w:pPr>
          </w:p>
        </w:tc>
        <w:tc>
          <w:tcPr>
            <w:tcW w:w="1557" w:type="dxa"/>
            <w:vAlign w:val="center"/>
          </w:tcPr>
          <w:p>
            <w:pPr>
              <w:rPr>
                <w:rFonts w:ascii="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0" w:hRule="atLeast"/>
        </w:trPr>
        <w:tc>
          <w:tcPr>
            <w:tcW w:w="1816" w:type="dxa"/>
            <w:vAlign w:val="center"/>
          </w:tcPr>
          <w:p>
            <w:pPr>
              <w:rPr>
                <w:rFonts w:ascii="宋体" w:cs="Times New Roman"/>
                <w:szCs w:val="21"/>
              </w:rPr>
            </w:pPr>
            <w:r>
              <w:rPr>
                <w:rFonts w:hint="eastAsia" w:ascii="宋体" w:hAnsi="宋体"/>
                <w:szCs w:val="21"/>
              </w:rPr>
              <w:t>创新创业特色课程（含创新创业、素质拓展及专业特色课程）（</w:t>
            </w:r>
            <w:r>
              <w:rPr>
                <w:rFonts w:ascii="宋体" w:hAnsi="宋体"/>
                <w:szCs w:val="21"/>
              </w:rPr>
              <w:t>14%</w:t>
            </w:r>
            <w:r>
              <w:rPr>
                <w:rFonts w:hint="eastAsia" w:ascii="宋体" w:hAnsi="宋体"/>
                <w:szCs w:val="21"/>
              </w:rPr>
              <w:t>左右）</w:t>
            </w:r>
          </w:p>
        </w:tc>
        <w:tc>
          <w:tcPr>
            <w:tcW w:w="1437" w:type="dxa"/>
            <w:vAlign w:val="center"/>
          </w:tcPr>
          <w:p>
            <w:pPr>
              <w:rPr>
                <w:rFonts w:ascii="宋体" w:cs="Times New Roman"/>
                <w:szCs w:val="21"/>
              </w:rPr>
            </w:pPr>
            <w:r>
              <w:rPr>
                <w:szCs w:val="21"/>
              </w:rPr>
              <mc:AlternateContent>
                <mc:Choice Requires="wps">
                  <w:drawing>
                    <wp:anchor distT="0" distB="0" distL="114300" distR="114300" simplePos="0" relativeHeight="251660288" behindDoc="0" locked="0" layoutInCell="1" allowOverlap="1">
                      <wp:simplePos x="0" y="0"/>
                      <wp:positionH relativeFrom="column">
                        <wp:posOffset>469265</wp:posOffset>
                      </wp:positionH>
                      <wp:positionV relativeFrom="paragraph">
                        <wp:posOffset>252730</wp:posOffset>
                      </wp:positionV>
                      <wp:extent cx="3666490" cy="1757045"/>
                      <wp:effectExtent l="5080" t="5080" r="5080" b="9525"/>
                      <wp:wrapNone/>
                      <wp:docPr id="9" name="文本框 9"/>
                      <wp:cNvGraphicFramePr/>
                      <a:graphic xmlns:a="http://schemas.openxmlformats.org/drawingml/2006/main">
                        <a:graphicData uri="http://schemas.microsoft.com/office/word/2010/wordprocessingShape">
                          <wps:wsp>
                            <wps:cNvSpPr txBox="1"/>
                            <wps:spPr>
                              <a:xfrm>
                                <a:off x="0" y="0"/>
                                <a:ext cx="3666490" cy="17570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cs="Times New Roman"/>
                                    </w:rPr>
                                  </w:pPr>
                                  <w:r>
                                    <w:rPr>
                                      <w:rFonts w:hint="eastAsia"/>
                                    </w:rPr>
                                    <w:t>选修学分</w:t>
                                  </w:r>
                                  <w:r>
                                    <w:t>18</w:t>
                                  </w:r>
                                  <w:r>
                                    <w:rPr>
                                      <w:rFonts w:hint="eastAsia"/>
                                    </w:rPr>
                                    <w:t>学分以上，其中专业选修学分</w:t>
                                  </w:r>
                                  <w:r>
                                    <w:t>12</w:t>
                                  </w:r>
                                  <w:r>
                                    <w:rPr>
                                      <w:rFonts w:hint="eastAsia"/>
                                    </w:rPr>
                                    <w:t>学分以上</w:t>
                                  </w:r>
                                </w:p>
                              </w:txbxContent>
                            </wps:txbx>
                            <wps:bodyPr upright="1">
                              <a:spAutoFit/>
                            </wps:bodyPr>
                          </wps:wsp>
                        </a:graphicData>
                      </a:graphic>
                    </wp:anchor>
                  </w:drawing>
                </mc:Choice>
                <mc:Fallback>
                  <w:pict>
                    <v:shape id="_x0000_s1026" o:spid="_x0000_s1026" o:spt="202" type="#_x0000_t202" style="position:absolute;left:0pt;margin-left:36.95pt;margin-top:19.9pt;height:138.35pt;width:288.7pt;z-index:251660288;mso-width-relative:page;mso-height-relative:page;" fillcolor="#FFFFFF" filled="t" stroked="t" coordsize="21600,21600" o:gfxdata="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uSpOPYAAAACQEAAA8AAAAAAAAAAQAgAAAAIgAAAGRycy9kb3ducmV2&#10;LnhtbFBLAQIUABQAAAAIAIdO4kBFhHm5/AEAAAMEAAAOAAAAAAAAAAEAIAAAACcBAABkcnMvZTJv&#10;RG9jLnhtbFBLBQYAAAAABgAGAFkBAACVBQAAAAA=&#10;">
                      <v:fill on="t" focussize="0,0"/>
                      <v:stroke color="#000000" joinstyle="miter"/>
                      <v:imagedata o:title=""/>
                      <o:lock v:ext="edit" aspectratio="f"/>
                      <v:textbox style="mso-fit-shape-to-text:t;">
                        <w:txbxContent>
                          <w:p>
                            <w:pPr>
                              <w:jc w:val="center"/>
                              <w:rPr>
                                <w:rFonts w:cs="Times New Roman"/>
                              </w:rPr>
                            </w:pPr>
                            <w:r>
                              <w:rPr>
                                <w:rFonts w:hint="eastAsia"/>
                              </w:rPr>
                              <w:t>选修学分</w:t>
                            </w:r>
                            <w:r>
                              <w:t>18</w:t>
                            </w:r>
                            <w:r>
                              <w:rPr>
                                <w:rFonts w:hint="eastAsia"/>
                              </w:rPr>
                              <w:t>学分以上，其中专业选修学分</w:t>
                            </w:r>
                            <w:r>
                              <w:t>12</w:t>
                            </w:r>
                            <w:r>
                              <w:rPr>
                                <w:rFonts w:hint="eastAsia"/>
                              </w:rPr>
                              <w:t>学分以上</w:t>
                            </w:r>
                          </w:p>
                        </w:txbxContent>
                      </v:textbox>
                    </v:shape>
                  </w:pict>
                </mc:Fallback>
              </mc:AlternateContent>
            </w:r>
          </w:p>
        </w:tc>
        <w:tc>
          <w:tcPr>
            <w:tcW w:w="1452" w:type="dxa"/>
            <w:vAlign w:val="center"/>
          </w:tcPr>
          <w:p>
            <w:pPr>
              <w:rPr>
                <w:rFonts w:ascii="宋体" w:cs="Times New Roman"/>
                <w:szCs w:val="21"/>
              </w:rPr>
            </w:pPr>
          </w:p>
        </w:tc>
        <w:tc>
          <w:tcPr>
            <w:tcW w:w="1557" w:type="dxa"/>
            <w:vAlign w:val="center"/>
          </w:tcPr>
          <w:p>
            <w:pPr>
              <w:rPr>
                <w:rFonts w:ascii="宋体" w:cs="Times New Roman"/>
                <w:szCs w:val="21"/>
              </w:rPr>
            </w:pPr>
          </w:p>
        </w:tc>
        <w:tc>
          <w:tcPr>
            <w:tcW w:w="1556" w:type="dxa"/>
            <w:vAlign w:val="center"/>
          </w:tcPr>
          <w:p>
            <w:pPr>
              <w:rPr>
                <w:rFonts w:ascii="宋体" w:cs="Times New Roman"/>
                <w:szCs w:val="21"/>
              </w:rPr>
            </w:pPr>
            <w:r>
              <w:rPr>
                <w:rFonts w:hint="eastAsia" w:ascii="宋体" w:cs="Times New Roman"/>
                <w:szCs w:val="21"/>
              </w:rPr>
              <w:t xml:space="preserve"> </w:t>
            </w:r>
          </w:p>
        </w:tc>
        <w:tc>
          <w:tcPr>
            <w:tcW w:w="1481" w:type="dxa"/>
            <w:vAlign w:val="center"/>
          </w:tcPr>
          <w:p>
            <w:pPr>
              <w:rPr>
                <w:rFonts w:ascii="宋体" w:cs="Times New Roman"/>
                <w:szCs w:val="21"/>
              </w:rPr>
            </w:pPr>
          </w:p>
        </w:tc>
        <w:tc>
          <w:tcPr>
            <w:tcW w:w="1557" w:type="dxa"/>
            <w:vAlign w:val="center"/>
          </w:tcPr>
          <w:p>
            <w:pPr>
              <w:rPr>
                <w:rFonts w:ascii="宋体" w:cs="Times New Roman"/>
                <w:szCs w:val="21"/>
              </w:rPr>
            </w:pPr>
          </w:p>
        </w:tc>
      </w:tr>
    </w:tbl>
    <w:p>
      <w:pPr>
        <w:rPr>
          <w:rFonts w:ascii="宋体" w:hAnsi="宋体"/>
        </w:rPr>
      </w:pPr>
    </w:p>
    <w:p>
      <w:pPr>
        <w:rPr>
          <w:rFonts w:hint="eastAsia" w:ascii="宋体" w:hAnsi="宋体"/>
        </w:rPr>
      </w:pPr>
      <w:r>
        <w:rPr>
          <w:rFonts w:hint="eastAsia" w:ascii="宋体" w:hAnsi="宋体"/>
        </w:rPr>
        <w:t>2.2课程设置及编号</w:t>
      </w:r>
    </w:p>
    <w:p>
      <w:pPr>
        <w:rPr>
          <w:rFonts w:hint="eastAsia" w:ascii="宋体" w:hAnsi="宋体"/>
        </w:rPr>
      </w:pPr>
    </w:p>
    <w:p>
      <w:pPr>
        <w:rPr>
          <w:rFonts w:hint="eastAsia" w:ascii="宋体" w:hAnsi="宋体"/>
        </w:rPr>
      </w:pPr>
    </w:p>
    <w:tbl>
      <w:tblPr>
        <w:tblStyle w:val="14"/>
        <w:tblW w:w="8953" w:type="dxa"/>
        <w:tblInd w:w="0" w:type="dxa"/>
        <w:tblLayout w:type="fixed"/>
        <w:tblCellMar>
          <w:top w:w="15" w:type="dxa"/>
          <w:left w:w="15" w:type="dxa"/>
          <w:bottom w:w="15" w:type="dxa"/>
          <w:right w:w="15" w:type="dxa"/>
        </w:tblCellMar>
      </w:tblPr>
      <w:tblGrid>
        <w:gridCol w:w="605"/>
        <w:gridCol w:w="850"/>
        <w:gridCol w:w="709"/>
        <w:gridCol w:w="846"/>
        <w:gridCol w:w="1516"/>
        <w:gridCol w:w="2227"/>
        <w:gridCol w:w="1170"/>
        <w:gridCol w:w="1030"/>
      </w:tblGrid>
      <w:tr>
        <w:trPr>
          <w:trHeight w:val="350" w:hRule="atLeast"/>
        </w:trPr>
        <w:tc>
          <w:tcPr>
            <w:tcW w:w="605" w:type="dxa"/>
            <w:vMerge w:val="restart"/>
            <w:tcBorders>
              <w:top w:val="single" w:color="000000" w:sz="12"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序号</w:t>
            </w:r>
          </w:p>
        </w:tc>
        <w:tc>
          <w:tcPr>
            <w:tcW w:w="2405" w:type="dxa"/>
            <w:gridSpan w:val="3"/>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课程类别</w:t>
            </w:r>
          </w:p>
        </w:tc>
        <w:tc>
          <w:tcPr>
            <w:tcW w:w="1516"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课程编号</w:t>
            </w:r>
          </w:p>
        </w:tc>
        <w:tc>
          <w:tcPr>
            <w:tcW w:w="2227"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Theme="minorEastAsia" w:hAnsiTheme="minorEastAsia"/>
                <w:sz w:val="18"/>
                <w:szCs w:val="18"/>
              </w:rPr>
            </w:pPr>
            <w:r>
              <w:rPr>
                <w:rFonts w:hint="eastAsia" w:asciiTheme="minorEastAsia" w:hAnsiTheme="minorEastAsia"/>
                <w:kern w:val="0"/>
                <w:sz w:val="18"/>
                <w:szCs w:val="18"/>
              </w:rPr>
              <w:t>课程名称</w:t>
            </w:r>
          </w:p>
        </w:tc>
        <w:tc>
          <w:tcPr>
            <w:tcW w:w="1170"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学分</w:t>
            </w:r>
          </w:p>
        </w:tc>
        <w:tc>
          <w:tcPr>
            <w:tcW w:w="1030" w:type="dxa"/>
            <w:vMerge w:val="restart"/>
            <w:tcBorders>
              <w:top w:val="single" w:color="000000" w:sz="12"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参考学时</w:t>
            </w:r>
          </w:p>
        </w:tc>
      </w:tr>
      <w:tr>
        <w:tblPrEx>
          <w:tblCellMar>
            <w:top w:w="15" w:type="dxa"/>
            <w:left w:w="15" w:type="dxa"/>
            <w:bottom w:w="15" w:type="dxa"/>
            <w:right w:w="15" w:type="dxa"/>
          </w:tblCellMar>
        </w:tblPrEx>
        <w:trPr>
          <w:trHeight w:val="457" w:hRule="atLeast"/>
        </w:trPr>
        <w:tc>
          <w:tcPr>
            <w:tcW w:w="60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2405" w:type="dxa"/>
            <w:gridSpan w:val="3"/>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2227"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left"/>
              <w:rPr>
                <w:rFonts w:asciiTheme="minorEastAsia" w:hAnsiTheme="minorEastAsia"/>
                <w:sz w:val="18"/>
                <w:szCs w:val="18"/>
              </w:rPr>
            </w:pPr>
          </w:p>
        </w:tc>
        <w:tc>
          <w:tcPr>
            <w:tcW w:w="117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03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r>
      <w:tr>
        <w:tblPrEx>
          <w:tblCellMar>
            <w:top w:w="15" w:type="dxa"/>
            <w:left w:w="15" w:type="dxa"/>
            <w:bottom w:w="15" w:type="dxa"/>
            <w:right w:w="15" w:type="dxa"/>
          </w:tblCellMar>
        </w:tblPrEx>
        <w:trPr>
          <w:trHeight w:val="312" w:hRule="atLeast"/>
        </w:trPr>
        <w:tc>
          <w:tcPr>
            <w:tcW w:w="605" w:type="dxa"/>
            <w:vMerge w:val="continue"/>
            <w:tcBorders>
              <w:top w:val="single" w:color="000000" w:sz="12" w:space="0"/>
              <w:left w:val="single" w:color="000000" w:sz="12"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2405" w:type="dxa"/>
            <w:gridSpan w:val="3"/>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2227"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left"/>
              <w:rPr>
                <w:rFonts w:asciiTheme="minorEastAsia" w:hAnsiTheme="minorEastAsia"/>
                <w:sz w:val="18"/>
                <w:szCs w:val="18"/>
              </w:rPr>
            </w:pPr>
          </w:p>
        </w:tc>
        <w:tc>
          <w:tcPr>
            <w:tcW w:w="117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030" w:type="dxa"/>
            <w:vMerge w:val="continue"/>
            <w:tcBorders>
              <w:top w:val="single" w:color="000000" w:sz="12"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1</w:t>
            </w:r>
          </w:p>
        </w:tc>
        <w:tc>
          <w:tcPr>
            <w:tcW w:w="850" w:type="dxa"/>
            <w:vMerge w:val="restart"/>
            <w:tcBorders>
              <w:top w:val="single" w:color="000000" w:sz="4" w:space="0"/>
              <w:left w:val="single" w:color="000000" w:sz="4" w:space="0"/>
              <w:right w:val="single" w:color="000000" w:sz="4" w:space="0"/>
            </w:tcBorders>
            <w:shd w:val="clear" w:color="auto" w:fill="FFFFFF"/>
            <w:vAlign w:val="center"/>
          </w:tcPr>
          <w:p>
            <w:pPr>
              <w:widowControl/>
              <w:textAlignment w:val="center"/>
              <w:rPr>
                <w:rFonts w:asciiTheme="minorEastAsia" w:hAnsiTheme="minorEastAsia"/>
                <w:sz w:val="18"/>
                <w:szCs w:val="18"/>
              </w:rPr>
            </w:pPr>
            <w:r>
              <w:rPr>
                <w:rFonts w:hint="eastAsia" w:asciiTheme="minorEastAsia" w:hAnsiTheme="minorEastAsia"/>
                <w:kern w:val="0"/>
                <w:sz w:val="18"/>
                <w:szCs w:val="18"/>
              </w:rPr>
              <w:t xml:space="preserve"> 必修课（62</w:t>
            </w:r>
            <w:r>
              <w:rPr>
                <w:rStyle w:val="27"/>
                <w:rFonts w:hint="default" w:asciiTheme="minorEastAsia" w:hAnsiTheme="minorEastAsia" w:eastAsiaTheme="minorEastAsia"/>
              </w:rPr>
              <w:t>学分）</w:t>
            </w: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通识课程</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军事理论</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w:t>
            </w:r>
          </w:p>
        </w:tc>
        <w:tc>
          <w:tcPr>
            <w:tcW w:w="850"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kern w:val="0"/>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思想道德修养与法律基础</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3</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674"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4</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形势与政策</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cs="宋体" w:asciiTheme="minorEastAsia" w:hAnsiTheme="minorEastAsia"/>
                <w:color w:val="000000"/>
                <w:sz w:val="18"/>
                <w:szCs w:val="18"/>
                <w:lang w:val="en-US"/>
              </w:rPr>
            </w:pPr>
            <w:r>
              <w:rPr>
                <w:rFonts w:hint="eastAsia" w:ascii="宋体" w:hAnsi="宋体" w:eastAsia="宋体" w:cs="宋体"/>
                <w:i w:val="0"/>
                <w:color w:val="000000"/>
                <w:kern w:val="0"/>
                <w:sz w:val="18"/>
                <w:szCs w:val="18"/>
                <w:u w:val="none"/>
                <w:lang w:val="en-US" w:eastAsia="zh-CN" w:bidi="ar"/>
              </w:rPr>
              <w:t>40</w:t>
            </w:r>
          </w:p>
        </w:tc>
      </w:tr>
      <w:tr>
        <w:tblPrEx>
          <w:tblCellMar>
            <w:top w:w="15" w:type="dxa"/>
            <w:left w:w="15" w:type="dxa"/>
            <w:bottom w:w="15" w:type="dxa"/>
            <w:right w:w="15" w:type="dxa"/>
          </w:tblCellMar>
        </w:tblPrEx>
        <w:trPr>
          <w:trHeight w:val="586"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5</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马克思主义中国化进程与青年使命担当</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1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20</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6</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18101006</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计算机应用基础</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108</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7</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18101007</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大学生职业生涯规划</w:t>
            </w:r>
            <w:r>
              <w:rPr>
                <w:rFonts w:hint="eastAsia" w:ascii="宋体" w:hAnsi="宋体" w:cs="宋体"/>
                <w:i w:val="0"/>
                <w:color w:val="000000"/>
                <w:kern w:val="0"/>
                <w:sz w:val="18"/>
                <w:szCs w:val="18"/>
                <w:u w:val="none"/>
                <w:lang w:val="en-US" w:eastAsia="zh-CN" w:bidi="ar"/>
              </w:rPr>
              <w:t>（劳育）</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54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8</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18101008</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大学英语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54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9</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18101009</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高等数学</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54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10</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color w:val="000000"/>
                <w:kern w:val="0"/>
                <w:sz w:val="18"/>
                <w:szCs w:val="18"/>
                <w:lang w:val="en-US" w:eastAsia="zh-CN"/>
              </w:rPr>
            </w:pPr>
            <w:r>
              <w:rPr>
                <w:rFonts w:hint="eastAsia" w:ascii="仿宋" w:hAnsi="仿宋" w:eastAsia="仿宋" w:cs="仿宋"/>
                <w:color w:val="auto"/>
                <w:kern w:val="0"/>
                <w:sz w:val="18"/>
                <w:szCs w:val="18"/>
                <w:lang w:bidi="ar"/>
              </w:rPr>
              <w:t>18101010</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both"/>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大学语文</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3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54</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11</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专业技术平台课程</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18102001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消费者行为学</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108</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12</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18102002</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cs="Arial"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现代企业管理</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13</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18102003</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互联网+商业模式</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14</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18102004</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电子商务</w:t>
            </w:r>
            <w:r>
              <w:rPr>
                <w:rFonts w:hint="eastAsia" w:ascii="宋体" w:hAnsi="宋体" w:cs="宋体"/>
                <w:i w:val="0"/>
                <w:color w:val="000000"/>
                <w:kern w:val="0"/>
                <w:sz w:val="18"/>
                <w:szCs w:val="18"/>
                <w:u w:val="none"/>
                <w:lang w:val="en-US" w:eastAsia="zh-CN" w:bidi="ar"/>
              </w:rPr>
              <w:t>基础</w:t>
            </w:r>
            <w:r>
              <w:rPr>
                <w:rFonts w:hint="eastAsia" w:ascii="宋体" w:hAnsi="宋体" w:eastAsia="宋体" w:cs="宋体"/>
                <w:i w:val="0"/>
                <w:color w:val="000000"/>
                <w:kern w:val="0"/>
                <w:sz w:val="18"/>
                <w:szCs w:val="18"/>
                <w:u w:val="none"/>
                <w:lang w:val="en-US" w:eastAsia="zh-CN" w:bidi="ar"/>
              </w:rPr>
              <w:t>★</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color w:val="000000"/>
                <w:kern w:val="0"/>
                <w:sz w:val="18"/>
                <w:szCs w:val="18"/>
                <w:u w:val="none"/>
                <w:lang w:val="en-US" w:eastAsia="zh-CN" w:bidi="ar"/>
              </w:rPr>
              <w:t>15</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18102005</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经济法★</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35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16</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仿宋" w:asciiTheme="minorEastAsia" w:hAnsiTheme="minorEastAsia"/>
                <w:sz w:val="18"/>
                <w:szCs w:val="18"/>
                <w:lang w:val="en-US" w:eastAsia="zh-CN"/>
              </w:rPr>
            </w:pPr>
            <w:r>
              <w:rPr>
                <w:rFonts w:hint="eastAsia" w:ascii="仿宋" w:hAnsi="仿宋" w:eastAsia="仿宋" w:cs="仿宋"/>
                <w:color w:val="auto"/>
                <w:kern w:val="0"/>
                <w:sz w:val="18"/>
                <w:szCs w:val="18"/>
                <w:lang w:bidi="ar"/>
              </w:rPr>
              <w:t>1810200</w:t>
            </w:r>
            <w:r>
              <w:rPr>
                <w:rFonts w:hint="eastAsia" w:ascii="仿宋" w:hAnsi="仿宋" w:eastAsia="仿宋" w:cs="仿宋"/>
                <w:color w:val="auto"/>
                <w:kern w:val="0"/>
                <w:sz w:val="18"/>
                <w:szCs w:val="18"/>
                <w:lang w:val="en-US" w:eastAsia="zh-CN" w:bidi="ar"/>
              </w:rPr>
              <w:t>6</w:t>
            </w:r>
          </w:p>
        </w:tc>
        <w:tc>
          <w:tcPr>
            <w:tcW w:w="2227" w:type="dxa"/>
            <w:tcBorders>
              <w:top w:val="single" w:color="000000" w:sz="4" w:space="0"/>
              <w:bottom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网络营销★</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p>
        </w:tc>
        <w:tc>
          <w:tcPr>
            <w:tcW w:w="614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5</w:t>
            </w:r>
            <w:r>
              <w:rPr>
                <w:rFonts w:hint="eastAsia" w:ascii="宋体" w:hAnsi="宋体" w:cs="宋体"/>
                <w:i w:val="0"/>
                <w:color w:val="000000"/>
                <w:kern w:val="0"/>
                <w:sz w:val="18"/>
                <w:szCs w:val="18"/>
                <w:u w:val="none"/>
                <w:lang w:val="en-US" w:eastAsia="zh-CN" w:bidi="ar"/>
              </w:rPr>
              <w:t>8</w:t>
            </w:r>
            <w:r>
              <w:rPr>
                <w:rFonts w:hint="eastAsia" w:ascii="宋体" w:hAnsi="宋体" w:eastAsia="宋体" w:cs="宋体"/>
                <w:i w:val="0"/>
                <w:color w:val="000000"/>
                <w:kern w:val="0"/>
                <w:sz w:val="18"/>
                <w:szCs w:val="18"/>
                <w:u w:val="none"/>
                <w:lang w:val="en-US" w:eastAsia="zh-CN" w:bidi="ar"/>
              </w:rPr>
              <w:t xml:space="preserve">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heme="minorEastAsia" w:hAnsiTheme="minorEastAsia"/>
                <w:sz w:val="18"/>
                <w:szCs w:val="18"/>
                <w:lang w:val="en-US"/>
              </w:rPr>
            </w:pPr>
            <w:r>
              <w:rPr>
                <w:rFonts w:hint="eastAsia" w:ascii="宋体" w:hAnsi="宋体" w:eastAsia="宋体" w:cs="宋体"/>
                <w:i w:val="0"/>
                <w:color w:val="000000"/>
                <w:kern w:val="0"/>
                <w:sz w:val="18"/>
                <w:szCs w:val="18"/>
                <w:u w:val="none"/>
                <w:lang w:val="en-US" w:eastAsia="zh-CN" w:bidi="ar"/>
              </w:rPr>
              <w:t>106</w:t>
            </w:r>
            <w:r>
              <w:rPr>
                <w:rFonts w:hint="eastAsia" w:ascii="宋体" w:hAnsi="宋体" w:cs="宋体"/>
                <w:i w:val="0"/>
                <w:color w:val="000000"/>
                <w:kern w:val="0"/>
                <w:sz w:val="18"/>
                <w:szCs w:val="18"/>
                <w:u w:val="none"/>
                <w:lang w:val="en-US" w:eastAsia="zh-CN" w:bidi="ar"/>
              </w:rPr>
              <w:t>8</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17</w:t>
            </w:r>
          </w:p>
        </w:tc>
        <w:tc>
          <w:tcPr>
            <w:tcW w:w="850" w:type="dxa"/>
            <w:vMerge w:val="restart"/>
            <w:tcBorders>
              <w:top w:val="single" w:color="000000" w:sz="4" w:space="0"/>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restart"/>
            <w:tcBorders>
              <w:top w:val="single" w:color="000000" w:sz="4" w:space="0"/>
              <w:lef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专业技术方向课程</w:t>
            </w:r>
          </w:p>
        </w:tc>
        <w:tc>
          <w:tcPr>
            <w:tcW w:w="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技术方向模块A（30</w:t>
            </w:r>
            <w:r>
              <w:rPr>
                <w:rFonts w:hint="eastAsia" w:asciiTheme="minorEastAsia" w:hAnsiTheme="minorEastAsia"/>
                <w:kern w:val="0"/>
                <w:sz w:val="18"/>
                <w:szCs w:val="18"/>
                <w:lang w:val="en-US" w:eastAsia="zh-CN"/>
              </w:rPr>
              <w:t>+16</w:t>
            </w:r>
            <w:r>
              <w:rPr>
                <w:rStyle w:val="28"/>
                <w:rFonts w:hint="default" w:asciiTheme="minorEastAsia" w:hAnsiTheme="minorEastAsia" w:eastAsiaTheme="minorEastAsia"/>
                <w:sz w:val="18"/>
                <w:szCs w:val="18"/>
              </w:rPr>
              <w:t>学分）</w:t>
            </w: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网店美工实训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8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144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18</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lef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846"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网上开店实务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19</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lef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846"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网上开店实务实训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108</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20</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lef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846"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跨境电子商务★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21</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lef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846" w:type="dxa"/>
            <w:vMerge w:val="continue"/>
            <w:tcBorders>
              <w:left w:val="single" w:color="000000" w:sz="4" w:space="0"/>
              <w:righ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1823A005</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物流配送中心</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22</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Theme="minorEastAsia" w:hAnsiTheme="minorEastAsia"/>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1823A006</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物流配送中心实训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108</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23</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Theme="minorEastAsia" w:hAnsiTheme="minorEastAsia"/>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kern w:val="0"/>
                <w:sz w:val="18"/>
                <w:szCs w:val="18"/>
                <w:lang w:val="en-US" w:eastAsia="zh-CN"/>
              </w:rPr>
            </w:pPr>
            <w:r>
              <w:rPr>
                <w:rFonts w:hint="eastAsia" w:ascii="仿宋" w:hAnsi="仿宋" w:eastAsia="仿宋" w:cs="仿宋"/>
                <w:color w:val="auto"/>
                <w:kern w:val="0"/>
                <w:sz w:val="18"/>
                <w:szCs w:val="18"/>
                <w:lang w:bidi="ar"/>
              </w:rPr>
              <w:t>1823A007</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网页设计与制作</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24</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Theme="minorEastAsia" w:hAnsiTheme="minorEastAsia"/>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kern w:val="0"/>
                <w:sz w:val="18"/>
                <w:szCs w:val="18"/>
                <w:lang w:val="en-US" w:eastAsia="zh-CN"/>
              </w:rPr>
            </w:pPr>
            <w:r>
              <w:rPr>
                <w:rFonts w:hint="eastAsia" w:ascii="仿宋" w:hAnsi="仿宋" w:eastAsia="仿宋" w:cs="仿宋"/>
                <w:color w:val="auto"/>
                <w:kern w:val="0"/>
                <w:sz w:val="18"/>
                <w:szCs w:val="18"/>
                <w:lang w:bidi="ar"/>
              </w:rPr>
              <w:t>1823A008</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96</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25</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Theme="minorEastAsia" w:hAnsiTheme="minorEastAsia"/>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kern w:val="0"/>
                <w:sz w:val="18"/>
                <w:szCs w:val="18"/>
                <w:lang w:val="en-US" w:eastAsia="zh-CN"/>
              </w:rPr>
            </w:pPr>
            <w:r>
              <w:rPr>
                <w:rFonts w:hint="eastAsia" w:ascii="仿宋" w:hAnsi="仿宋" w:eastAsia="仿宋" w:cs="仿宋"/>
                <w:color w:val="auto"/>
                <w:kern w:val="0"/>
                <w:sz w:val="18"/>
                <w:szCs w:val="18"/>
                <w:lang w:bidi="ar"/>
              </w:rPr>
              <w:t>1823A</w:t>
            </w:r>
            <w:r>
              <w:rPr>
                <w:rFonts w:hint="eastAsia" w:ascii="仿宋" w:hAnsi="仿宋" w:eastAsia="仿宋" w:cs="仿宋"/>
                <w:color w:val="auto"/>
                <w:kern w:val="0"/>
                <w:sz w:val="18"/>
                <w:szCs w:val="18"/>
                <w:lang w:val="en-US" w:eastAsia="zh-CN" w:bidi="ar"/>
              </w:rPr>
              <w:t>0</w:t>
            </w:r>
            <w:r>
              <w:rPr>
                <w:rFonts w:hint="eastAsia" w:ascii="仿宋" w:hAnsi="仿宋" w:eastAsia="仿宋" w:cs="仿宋"/>
                <w:color w:val="auto"/>
                <w:kern w:val="0"/>
                <w:sz w:val="18"/>
                <w:szCs w:val="18"/>
                <w:lang w:bidi="ar"/>
              </w:rPr>
              <w:t>09</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毕业设计（毕业综合实践报告、论文、创业报告）</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2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60</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26</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709" w:type="dxa"/>
            <w:vMerge w:val="continue"/>
            <w:tcBorders>
              <w:top w:val="single" w:color="000000" w:sz="4" w:space="0"/>
              <w:left w:val="single" w:color="000000" w:sz="4" w:space="0"/>
            </w:tcBorders>
            <w:shd w:val="clear" w:color="auto" w:fill="FFFFFF"/>
            <w:vAlign w:val="center"/>
          </w:tcPr>
          <w:p>
            <w:pPr>
              <w:jc w:val="center"/>
              <w:rPr>
                <w:rFonts w:asciiTheme="minorEastAsia" w:hAnsiTheme="minorEastAsia"/>
                <w:sz w:val="18"/>
                <w:szCs w:val="18"/>
              </w:rPr>
            </w:pPr>
          </w:p>
        </w:tc>
        <w:tc>
          <w:tcPr>
            <w:tcW w:w="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kern w:val="0"/>
                <w:sz w:val="18"/>
                <w:szCs w:val="18"/>
                <w:lang w:val="en-US" w:eastAsia="zh-CN"/>
              </w:rPr>
            </w:pPr>
            <w:r>
              <w:rPr>
                <w:rFonts w:hint="eastAsia" w:ascii="仿宋" w:hAnsi="仿宋" w:eastAsia="仿宋" w:cs="仿宋"/>
                <w:color w:val="auto"/>
                <w:kern w:val="0"/>
                <w:sz w:val="18"/>
                <w:szCs w:val="18"/>
                <w:lang w:bidi="ar"/>
              </w:rPr>
              <w:t>1823A010</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16</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color w:val="000000"/>
                <w:kern w:val="0"/>
                <w:sz w:val="18"/>
                <w:szCs w:val="18"/>
              </w:rPr>
            </w:pPr>
            <w:r>
              <w:rPr>
                <w:rFonts w:hint="eastAsia" w:ascii="宋体" w:hAnsi="宋体" w:eastAsia="宋体" w:cs="宋体"/>
                <w:i w:val="0"/>
                <w:color w:val="000000"/>
                <w:kern w:val="0"/>
                <w:sz w:val="18"/>
                <w:szCs w:val="18"/>
                <w:u w:val="none"/>
                <w:lang w:val="en-US" w:eastAsia="zh-CN" w:bidi="ar"/>
              </w:rPr>
              <w:t>480</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26</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hint="eastAsia" w:asciiTheme="minorEastAsia" w:hAnsiTheme="minorEastAsia"/>
                <w:kern w:val="0"/>
                <w:sz w:val="18"/>
                <w:szCs w:val="18"/>
              </w:rPr>
            </w:pPr>
            <w:r>
              <w:rPr>
                <w:rFonts w:hint="eastAsia" w:asciiTheme="minorEastAsia" w:hAnsiTheme="minorEastAsia"/>
                <w:kern w:val="0"/>
                <w:sz w:val="18"/>
                <w:szCs w:val="18"/>
              </w:rPr>
              <w:t>创新创业与综合能力模块（</w:t>
            </w:r>
            <w:r>
              <w:rPr>
                <w:rFonts w:hint="eastAsia" w:asciiTheme="minorEastAsia" w:hAnsiTheme="minorEastAsia"/>
                <w:kern w:val="0"/>
                <w:sz w:val="18"/>
                <w:szCs w:val="18"/>
                <w:lang w:val="en-US" w:eastAsia="zh-CN"/>
              </w:rPr>
              <w:t>10</w:t>
            </w:r>
            <w:r>
              <w:rPr>
                <w:rFonts w:hint="eastAsia" w:asciiTheme="minorEastAsia" w:hAnsiTheme="minorEastAsia"/>
                <w:kern w:val="0"/>
                <w:sz w:val="18"/>
                <w:szCs w:val="18"/>
              </w:rPr>
              <w:t>学分以上）</w:t>
            </w:r>
            <w:r>
              <w:rPr>
                <w:rFonts w:hint="eastAsia" w:asciiTheme="minorEastAsia" w:hAnsiTheme="minorEastAsia"/>
                <w:kern w:val="0"/>
                <w:sz w:val="18"/>
                <w:szCs w:val="18"/>
              </w:rPr>
              <w:tab/>
            </w:r>
          </w:p>
          <w:p>
            <w:pPr>
              <w:widowControl/>
              <w:jc w:val="center"/>
              <w:textAlignment w:val="center"/>
              <w:rPr>
                <w:rFonts w:hint="eastAsia"/>
              </w:rPr>
            </w:pPr>
            <w:r>
              <w:rPr>
                <w:rFonts w:hint="eastAsia"/>
              </w:rPr>
              <w:tab/>
            </w:r>
          </w:p>
          <w:p>
            <w:pPr>
              <w:widowControl/>
              <w:jc w:val="center"/>
              <w:textAlignment w:val="center"/>
              <w:rPr>
                <w:rFonts w:hint="eastAsia"/>
              </w:rPr>
            </w:pPr>
            <w:r>
              <w:rPr>
                <w:rFonts w:hint="eastAsia"/>
              </w:rPr>
              <w:tab/>
            </w:r>
          </w:p>
          <w:p>
            <w:pPr>
              <w:widowControl/>
              <w:jc w:val="center"/>
              <w:textAlignment w:val="center"/>
              <w:rPr>
                <w:rFonts w:asciiTheme="minorEastAsia" w:hAnsiTheme="minorEastAsia"/>
                <w:sz w:val="18"/>
                <w:szCs w:val="18"/>
              </w:rPr>
            </w:pPr>
            <w:r>
              <w:rPr>
                <w:rFonts w:hint="eastAsia"/>
              </w:rPr>
              <w:tab/>
            </w:r>
          </w:p>
        </w:tc>
        <w:tc>
          <w:tcPr>
            <w:tcW w:w="1516" w:type="dxa"/>
            <w:tcBorders>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18204001</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网页设计与制作实训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6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108</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27</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bottom w:val="single" w:color="000000" w:sz="4" w:space="0"/>
              <w:right w:val="single" w:color="000000" w:sz="4" w:space="0"/>
            </w:tcBorders>
            <w:shd w:val="clear" w:color="auto" w:fill="FFFFFF"/>
            <w:vAlign w:val="center"/>
          </w:tcPr>
          <w:p>
            <w:pPr>
              <w:widowControl/>
              <w:jc w:val="center"/>
              <w:textAlignment w:val="center"/>
              <w:rPr>
                <w:rFonts w:hint="eastAsia" w:eastAsia="宋体" w:asciiTheme="minorEastAsia" w:hAnsiTheme="minorEastAsia"/>
                <w:sz w:val="18"/>
                <w:szCs w:val="18"/>
                <w:lang w:val="en-US" w:eastAsia="zh-CN"/>
              </w:rPr>
            </w:pPr>
            <w:r>
              <w:rPr>
                <w:rFonts w:hint="eastAsia" w:ascii="仿宋" w:hAnsi="仿宋" w:eastAsia="仿宋" w:cs="仿宋"/>
                <w:color w:val="auto"/>
                <w:kern w:val="0"/>
                <w:sz w:val="18"/>
                <w:szCs w:val="18"/>
                <w:lang w:bidi="ar"/>
              </w:rPr>
              <w:t>18204002</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视频制作技术</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4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72</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28</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kern w:val="0"/>
                <w:sz w:val="18"/>
                <w:szCs w:val="18"/>
              </w:rPr>
            </w:pPr>
            <w:r>
              <w:rPr>
                <w:rFonts w:hint="eastAsia" w:ascii="仿宋" w:hAnsi="仿宋" w:eastAsia="仿宋" w:cs="仿宋"/>
                <w:color w:val="auto"/>
                <w:kern w:val="0"/>
                <w:sz w:val="18"/>
                <w:szCs w:val="18"/>
                <w:lang w:bidi="ar"/>
              </w:rPr>
              <w:t>18204003</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cs="宋体"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视频制作技术实训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cs="宋体"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8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kern w:val="0"/>
                <w:sz w:val="18"/>
                <w:szCs w:val="18"/>
              </w:rPr>
            </w:pPr>
            <w:r>
              <w:rPr>
                <w:rFonts w:hint="eastAsia" w:ascii="宋体" w:hAnsi="宋体" w:eastAsia="宋体" w:cs="宋体"/>
                <w:i w:val="0"/>
                <w:color w:val="000000"/>
                <w:kern w:val="0"/>
                <w:sz w:val="18"/>
                <w:szCs w:val="18"/>
                <w:u w:val="none"/>
                <w:lang w:val="en-US" w:eastAsia="zh-CN" w:bidi="ar"/>
              </w:rPr>
              <w:t>144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eastAsia="宋体" w:asciiTheme="minorEastAsia" w:hAnsiTheme="minorEastAsia"/>
                <w:sz w:val="18"/>
                <w:szCs w:val="18"/>
                <w:lang w:val="en-US" w:eastAsia="zh-CN"/>
              </w:rPr>
            </w:pPr>
            <w:r>
              <w:rPr>
                <w:rFonts w:hint="eastAsia" w:ascii="宋体" w:hAnsi="宋体" w:eastAsia="宋体" w:cs="宋体"/>
                <w:i w:val="0"/>
                <w:color w:val="000000"/>
                <w:kern w:val="0"/>
                <w:sz w:val="18"/>
                <w:szCs w:val="18"/>
                <w:u w:val="none"/>
                <w:lang w:val="en-US" w:eastAsia="zh-CN" w:bidi="ar"/>
              </w:rPr>
              <w:t>29</w:t>
            </w:r>
          </w:p>
        </w:tc>
        <w:tc>
          <w:tcPr>
            <w:tcW w:w="850" w:type="dxa"/>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55" w:type="dxa"/>
            <w:gridSpan w:val="2"/>
            <w:vMerge w:val="continue"/>
            <w:tcBorders>
              <w:left w:val="single" w:color="000000" w:sz="4" w:space="0"/>
              <w:right w:val="single" w:color="000000" w:sz="4" w:space="0"/>
            </w:tcBorders>
            <w:shd w:val="clear" w:color="auto" w:fill="FFFFFF"/>
            <w:vAlign w:val="center"/>
          </w:tcPr>
          <w:p>
            <w:pPr>
              <w:jc w:val="center"/>
              <w:rPr>
                <w:rFonts w:asciiTheme="minorEastAsia" w:hAnsiTheme="minorEastAsia"/>
                <w:sz w:val="18"/>
                <w:szCs w:val="18"/>
              </w:rPr>
            </w:pPr>
          </w:p>
        </w:tc>
        <w:tc>
          <w:tcPr>
            <w:tcW w:w="1516" w:type="dxa"/>
            <w:tcBorders>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kern w:val="0"/>
                <w:sz w:val="18"/>
                <w:szCs w:val="18"/>
              </w:rPr>
            </w:pPr>
            <w:r>
              <w:rPr>
                <w:rFonts w:hint="eastAsia" w:ascii="仿宋" w:hAnsi="仿宋" w:eastAsia="仿宋" w:cs="仿宋"/>
                <w:color w:val="auto"/>
                <w:kern w:val="0"/>
                <w:sz w:val="18"/>
                <w:szCs w:val="18"/>
                <w:lang w:bidi="ar"/>
              </w:rPr>
              <w:t>18204004</w:t>
            </w:r>
          </w:p>
        </w:tc>
        <w:tc>
          <w:tcPr>
            <w:tcW w:w="222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Theme="minorEastAsia" w:hAnsiTheme="minorEastAsia"/>
                <w:sz w:val="18"/>
                <w:szCs w:val="18"/>
              </w:rPr>
            </w:pPr>
            <w:r>
              <w:rPr>
                <w:rFonts w:hint="eastAsia" w:ascii="宋体" w:hAnsi="宋体" w:eastAsia="宋体" w:cs="宋体"/>
                <w:i w:val="0"/>
                <w:color w:val="000000"/>
                <w:kern w:val="0"/>
                <w:sz w:val="18"/>
                <w:szCs w:val="18"/>
                <w:u w:val="none"/>
                <w:lang w:val="en-US" w:eastAsia="zh-CN" w:bidi="ar"/>
              </w:rPr>
              <w:t>跨境电子商务实训</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color w:val="000000"/>
                <w:sz w:val="18"/>
                <w:szCs w:val="18"/>
              </w:rPr>
            </w:pPr>
            <w:r>
              <w:rPr>
                <w:rFonts w:hint="eastAsia" w:ascii="宋体" w:hAnsi="宋体" w:eastAsia="宋体" w:cs="宋体"/>
                <w:i w:val="0"/>
                <w:color w:val="000000"/>
                <w:kern w:val="0"/>
                <w:sz w:val="18"/>
                <w:szCs w:val="18"/>
                <w:u w:val="none"/>
                <w:lang w:val="en-US" w:eastAsia="zh-CN" w:bidi="ar"/>
              </w:rPr>
              <w:t xml:space="preserve">8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Theme="minorEastAsia" w:hAnsiTheme="minorEastAsia"/>
                <w:kern w:val="0"/>
                <w:sz w:val="18"/>
                <w:szCs w:val="18"/>
              </w:rPr>
            </w:pPr>
            <w:r>
              <w:rPr>
                <w:rFonts w:hint="eastAsia" w:ascii="宋体" w:hAnsi="宋体" w:eastAsia="宋体" w:cs="宋体"/>
                <w:i w:val="0"/>
                <w:color w:val="000000"/>
                <w:kern w:val="0"/>
                <w:sz w:val="18"/>
                <w:szCs w:val="18"/>
                <w:u w:val="none"/>
                <w:lang w:val="en-US" w:eastAsia="zh-CN" w:bidi="ar"/>
              </w:rPr>
              <w:t>144</w:t>
            </w:r>
          </w:p>
        </w:tc>
      </w:tr>
      <w:tr>
        <w:tblPrEx>
          <w:tblCellMar>
            <w:top w:w="15" w:type="dxa"/>
            <w:left w:w="15" w:type="dxa"/>
            <w:bottom w:w="15" w:type="dxa"/>
            <w:right w:w="15" w:type="dxa"/>
          </w:tblCellMar>
        </w:tblPrEx>
        <w:trPr>
          <w:trHeight w:val="437" w:hRule="atLeast"/>
        </w:trPr>
        <w:tc>
          <w:tcPr>
            <w:tcW w:w="605" w:type="dxa"/>
            <w:tcBorders>
              <w:top w:val="single" w:color="000000" w:sz="4" w:space="0"/>
              <w:left w:val="single" w:color="000000" w:sz="12"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p>
        </w:tc>
        <w:tc>
          <w:tcPr>
            <w:tcW w:w="6148" w:type="dxa"/>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Theme="minorEastAsia" w:hAnsiTheme="minorEastAsia"/>
                <w:sz w:val="18"/>
                <w:szCs w:val="18"/>
              </w:rPr>
            </w:pPr>
            <w:r>
              <w:rPr>
                <w:rFonts w:hint="eastAsia" w:asciiTheme="minorEastAsia" w:hAnsiTheme="minorEastAsia"/>
                <w:kern w:val="0"/>
                <w:sz w:val="18"/>
                <w:szCs w:val="18"/>
              </w:rPr>
              <w:t>小计</w:t>
            </w:r>
          </w:p>
        </w:tc>
        <w:tc>
          <w:tcPr>
            <w:tcW w:w="117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b/>
                <w:bCs/>
                <w:color w:val="000000"/>
                <w:kern w:val="0"/>
                <w:sz w:val="18"/>
                <w:szCs w:val="18"/>
              </w:rPr>
            </w:pPr>
            <w:r>
              <w:rPr>
                <w:rFonts w:hint="eastAsia" w:ascii="宋体" w:hAnsi="宋体" w:eastAsia="宋体" w:cs="宋体"/>
                <w:i w:val="0"/>
                <w:color w:val="000000"/>
                <w:kern w:val="0"/>
                <w:sz w:val="18"/>
                <w:szCs w:val="18"/>
                <w:u w:val="none"/>
                <w:lang w:val="en-US" w:eastAsia="zh-CN" w:bidi="ar"/>
              </w:rPr>
              <w:t xml:space="preserve">80 </w:t>
            </w:r>
          </w:p>
        </w:tc>
        <w:tc>
          <w:tcPr>
            <w:tcW w:w="103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b/>
                <w:bCs/>
                <w:color w:val="000000"/>
                <w:kern w:val="0"/>
                <w:sz w:val="18"/>
                <w:szCs w:val="18"/>
              </w:rPr>
            </w:pPr>
            <w:r>
              <w:rPr>
                <w:rFonts w:hint="eastAsia" w:ascii="宋体" w:hAnsi="宋体" w:eastAsia="宋体" w:cs="宋体"/>
                <w:i w:val="0"/>
                <w:color w:val="000000"/>
                <w:kern w:val="0"/>
                <w:sz w:val="18"/>
                <w:szCs w:val="18"/>
                <w:u w:val="none"/>
                <w:lang w:val="en-US" w:eastAsia="zh-CN" w:bidi="ar"/>
              </w:rPr>
              <w:t>1656</w:t>
            </w:r>
          </w:p>
        </w:tc>
      </w:tr>
      <w:tr>
        <w:tblPrEx>
          <w:tblCellMar>
            <w:top w:w="15" w:type="dxa"/>
            <w:left w:w="15" w:type="dxa"/>
            <w:bottom w:w="15" w:type="dxa"/>
            <w:right w:w="15" w:type="dxa"/>
          </w:tblCellMar>
        </w:tblPrEx>
        <w:trPr>
          <w:trHeight w:val="574" w:hRule="atLeast"/>
        </w:trPr>
        <w:tc>
          <w:tcPr>
            <w:tcW w:w="6753" w:type="dxa"/>
            <w:gridSpan w:val="6"/>
            <w:tcBorders>
              <w:top w:val="single" w:color="000000" w:sz="4" w:space="0"/>
              <w:left w:val="single" w:color="000000" w:sz="12" w:space="0"/>
              <w:bottom w:val="single" w:color="000000" w:sz="12" w:space="0"/>
              <w:right w:val="single" w:color="000000" w:sz="4" w:space="0"/>
            </w:tcBorders>
            <w:shd w:val="clear" w:color="auto" w:fill="FFFFFF"/>
            <w:vAlign w:val="center"/>
          </w:tcPr>
          <w:p>
            <w:pPr>
              <w:widowControl/>
              <w:jc w:val="center"/>
              <w:textAlignment w:val="center"/>
              <w:rPr>
                <w:rFonts w:asciiTheme="minorEastAsia" w:hAnsiTheme="minorEastAsia"/>
                <w:b/>
                <w:sz w:val="18"/>
                <w:szCs w:val="18"/>
              </w:rPr>
            </w:pPr>
            <w:r>
              <w:rPr>
                <w:rFonts w:hint="eastAsia" w:asciiTheme="minorEastAsia" w:hAnsiTheme="minorEastAsia"/>
                <w:b/>
                <w:kern w:val="0"/>
                <w:sz w:val="18"/>
                <w:szCs w:val="18"/>
              </w:rPr>
              <w:t>总学时、学分</w:t>
            </w:r>
            <w:bookmarkStart w:id="34" w:name="_GoBack"/>
            <w:bookmarkEnd w:id="34"/>
            <w:r>
              <w:rPr>
                <w:rFonts w:hint="eastAsia" w:asciiTheme="minorEastAsia" w:hAnsiTheme="minorEastAsia"/>
                <w:b/>
                <w:kern w:val="0"/>
                <w:sz w:val="18"/>
                <w:szCs w:val="18"/>
              </w:rPr>
              <w:t>合计</w:t>
            </w:r>
          </w:p>
        </w:tc>
        <w:tc>
          <w:tcPr>
            <w:tcW w:w="1170"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b/>
                <w:bCs/>
                <w:color w:val="000000"/>
                <w:kern w:val="0"/>
                <w:sz w:val="18"/>
                <w:szCs w:val="18"/>
              </w:rPr>
            </w:pPr>
            <w:r>
              <w:rPr>
                <w:rFonts w:hint="eastAsia" w:ascii="宋体" w:hAnsi="宋体" w:eastAsia="宋体" w:cs="宋体"/>
                <w:i w:val="0"/>
                <w:color w:val="000000"/>
                <w:kern w:val="0"/>
                <w:sz w:val="20"/>
                <w:szCs w:val="20"/>
                <w:u w:val="none"/>
                <w:lang w:val="en-US" w:eastAsia="zh-CN" w:bidi="ar"/>
              </w:rPr>
              <w:t xml:space="preserve">138 </w:t>
            </w:r>
          </w:p>
        </w:tc>
        <w:tc>
          <w:tcPr>
            <w:tcW w:w="1030" w:type="dxa"/>
            <w:tcBorders>
              <w:top w:val="single" w:color="000000" w:sz="4" w:space="0"/>
              <w:left w:val="single" w:color="000000" w:sz="4" w:space="0"/>
              <w:bottom w:val="single" w:color="000000" w:sz="12" w:space="0"/>
              <w:right w:val="single" w:color="000000" w:sz="4" w:space="0"/>
            </w:tcBorders>
            <w:shd w:val="clear" w:color="auto" w:fill="FFFFFF"/>
            <w:vAlign w:val="center"/>
          </w:tcPr>
          <w:p>
            <w:pPr>
              <w:keepNext w:val="0"/>
              <w:keepLines w:val="0"/>
              <w:widowControl/>
              <w:suppressLineNumbers w:val="0"/>
              <w:jc w:val="center"/>
              <w:textAlignment w:val="center"/>
              <w:rPr>
                <w:rFonts w:asciiTheme="minorEastAsia" w:hAnsiTheme="minorEastAsia"/>
                <w:b/>
                <w:bCs/>
                <w:color w:val="000000"/>
                <w:kern w:val="0"/>
                <w:sz w:val="18"/>
                <w:szCs w:val="18"/>
              </w:rPr>
            </w:pPr>
            <w:r>
              <w:rPr>
                <w:rFonts w:hint="eastAsia" w:ascii="宋体" w:hAnsi="宋体" w:eastAsia="宋体" w:cs="宋体"/>
                <w:i w:val="0"/>
                <w:color w:val="000000"/>
                <w:kern w:val="0"/>
                <w:sz w:val="20"/>
                <w:szCs w:val="20"/>
                <w:u w:val="none"/>
                <w:lang w:val="en-US" w:eastAsia="zh-CN" w:bidi="ar"/>
              </w:rPr>
              <w:t xml:space="preserve">2724 </w:t>
            </w:r>
          </w:p>
        </w:tc>
      </w:tr>
    </w:tbl>
    <w:p>
      <w:pPr>
        <w:jc w:val="center"/>
        <w:rPr>
          <w:rFonts w:hint="eastAsia" w:ascii="宋体" w:hAnsi="宋体" w:eastAsia="宋体"/>
          <w:lang w:eastAsia="zh-CN"/>
        </w:rPr>
      </w:pPr>
    </w:p>
    <w:p>
      <w:pPr>
        <w:rPr>
          <w:b/>
          <w:sz w:val="24"/>
        </w:rPr>
        <w:sectPr>
          <w:pgSz w:w="11906" w:h="16838"/>
          <w:pgMar w:top="567" w:right="567" w:bottom="567" w:left="567" w:header="851" w:footer="992" w:gutter="0"/>
          <w:cols w:space="425" w:num="1"/>
          <w:docGrid w:type="lines" w:linePitch="312" w:charSpace="0"/>
        </w:sectPr>
      </w:pPr>
    </w:p>
    <w:p>
      <w:pPr>
        <w:rPr>
          <w:rFonts w:ascii="宋体" w:hAnsi="宋体"/>
        </w:rPr>
      </w:pPr>
      <w:r>
        <w:rPr>
          <w:rFonts w:hint="eastAsia" w:ascii="宋体" w:hAnsi="宋体"/>
        </w:rPr>
        <w:t>2.3课程目标</w:t>
      </w:r>
    </w:p>
    <w:p>
      <w:pPr>
        <w:jc w:val="center"/>
        <w:rPr>
          <w:rFonts w:ascii="宋体" w:hAnsi="宋体" w:cs="Times New Roman"/>
          <w:b/>
          <w:bCs/>
          <w:sz w:val="36"/>
          <w:szCs w:val="36"/>
        </w:rPr>
      </w:pPr>
      <w:r>
        <w:rPr>
          <w:rFonts w:hint="eastAsia" w:ascii="宋体" w:hAnsi="宋体"/>
        </w:rPr>
        <w:t>电子商务专业课程与学生核心能力关联统计表</w:t>
      </w:r>
    </w:p>
    <w:tbl>
      <w:tblPr>
        <w:tblStyle w:val="14"/>
        <w:tblW w:w="96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606"/>
        <w:gridCol w:w="756"/>
        <w:gridCol w:w="757"/>
        <w:gridCol w:w="1627"/>
        <w:gridCol w:w="947"/>
        <w:gridCol w:w="757"/>
        <w:gridCol w:w="908"/>
        <w:gridCol w:w="909"/>
        <w:gridCol w:w="909"/>
        <w:gridCol w:w="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516"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序号</w:t>
            </w:r>
          </w:p>
        </w:tc>
        <w:tc>
          <w:tcPr>
            <w:tcW w:w="606"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课程性质</w:t>
            </w:r>
          </w:p>
        </w:tc>
        <w:tc>
          <w:tcPr>
            <w:tcW w:w="1513" w:type="dxa"/>
            <w:gridSpan w:val="2"/>
            <w:vMerge w:val="restart"/>
            <w:shd w:val="clear" w:color="auto" w:fill="auto"/>
            <w:vAlign w:val="center"/>
          </w:tcPr>
          <w:p>
            <w:pPr>
              <w:adjustRightInd w:val="0"/>
              <w:snapToGrid w:val="0"/>
              <w:jc w:val="center"/>
              <w:rPr>
                <w:rFonts w:ascii="仿宋" w:hAnsi="仿宋" w:eastAsia="仿宋"/>
                <w:szCs w:val="21"/>
              </w:rPr>
            </w:pPr>
            <w:r>
              <w:rPr>
                <w:rFonts w:hint="eastAsia" w:ascii="仿宋" w:hAnsi="仿宋" w:eastAsia="仿宋"/>
                <w:szCs w:val="21"/>
              </w:rPr>
              <w:t>课程类别</w:t>
            </w:r>
          </w:p>
        </w:tc>
        <w:tc>
          <w:tcPr>
            <w:tcW w:w="1627"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课程名称</w:t>
            </w:r>
          </w:p>
        </w:tc>
        <w:tc>
          <w:tcPr>
            <w:tcW w:w="5338" w:type="dxa"/>
            <w:gridSpan w:val="6"/>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核心能力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516" w:type="dxa"/>
            <w:vMerge w:val="continue"/>
            <w:shd w:val="clear" w:color="auto" w:fill="auto"/>
            <w:tcMar>
              <w:left w:w="57" w:type="dxa"/>
              <w:right w:w="57" w:type="dxa"/>
            </w:tcMar>
            <w:vAlign w:val="center"/>
          </w:tcPr>
          <w:p>
            <w:pPr>
              <w:adjustRightInd w:val="0"/>
              <w:snapToGrid w:val="0"/>
              <w:jc w:val="center"/>
              <w:rPr>
                <w:rFonts w:ascii="仿宋" w:hAnsi="仿宋" w:eastAsia="仿宋"/>
                <w:szCs w:val="21"/>
              </w:rPr>
            </w:pPr>
          </w:p>
        </w:tc>
        <w:tc>
          <w:tcPr>
            <w:tcW w:w="606" w:type="dxa"/>
            <w:vMerge w:val="continue"/>
            <w:shd w:val="clear" w:color="auto" w:fill="auto"/>
            <w:tcMar>
              <w:left w:w="57" w:type="dxa"/>
              <w:right w:w="57" w:type="dxa"/>
            </w:tcMar>
            <w:vAlign w:val="center"/>
          </w:tcPr>
          <w:p>
            <w:pPr>
              <w:adjustRightInd w:val="0"/>
              <w:snapToGrid w:val="0"/>
              <w:jc w:val="center"/>
              <w:rPr>
                <w:rFonts w:ascii="仿宋" w:hAnsi="仿宋" w:eastAsia="仿宋"/>
                <w:szCs w:val="21"/>
              </w:rPr>
            </w:pPr>
          </w:p>
        </w:tc>
        <w:tc>
          <w:tcPr>
            <w:tcW w:w="1513" w:type="dxa"/>
            <w:gridSpan w:val="2"/>
            <w:vMerge w:val="continue"/>
            <w:shd w:val="clear" w:color="auto" w:fill="auto"/>
            <w:vAlign w:val="center"/>
          </w:tcPr>
          <w:p>
            <w:pPr>
              <w:adjustRightInd w:val="0"/>
              <w:snapToGrid w:val="0"/>
              <w:jc w:val="center"/>
              <w:rPr>
                <w:rFonts w:ascii="仿宋" w:hAnsi="仿宋" w:eastAsia="仿宋"/>
                <w:szCs w:val="21"/>
              </w:rPr>
            </w:pPr>
          </w:p>
        </w:tc>
        <w:tc>
          <w:tcPr>
            <w:tcW w:w="1627" w:type="dxa"/>
            <w:vMerge w:val="continue"/>
            <w:tcMar>
              <w:left w:w="57" w:type="dxa"/>
              <w:right w:w="57" w:type="dxa"/>
            </w:tcMar>
            <w:vAlign w:val="center"/>
          </w:tcPr>
          <w:p>
            <w:pPr>
              <w:adjustRightInd w:val="0"/>
              <w:snapToGrid w:val="0"/>
              <w:jc w:val="center"/>
              <w:rPr>
                <w:rFonts w:ascii="仿宋" w:hAnsi="仿宋" w:eastAsia="仿宋"/>
                <w:szCs w:val="21"/>
              </w:rPr>
            </w:pP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hint="eastAsia" w:ascii="宋体" w:hAnsi="宋体"/>
                <w:kern w:val="0"/>
                <w:sz w:val="18"/>
                <w:szCs w:val="18"/>
              </w:rPr>
              <w:t>电子商务技术操作能力</w:t>
            </w:r>
          </w:p>
          <w:p>
            <w:pPr>
              <w:widowControl/>
              <w:jc w:val="left"/>
              <w:textAlignment w:val="center"/>
              <w:rPr>
                <w:rFonts w:ascii="宋体" w:hAnsi="宋体"/>
                <w:kern w:val="0"/>
                <w:sz w:val="18"/>
                <w:szCs w:val="18"/>
              </w:rPr>
            </w:pP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hint="eastAsia" w:ascii="宋体" w:hAnsi="宋体"/>
                <w:kern w:val="0"/>
                <w:sz w:val="18"/>
                <w:szCs w:val="18"/>
              </w:rPr>
              <w:t>分析识别复杂事务能力</w:t>
            </w:r>
          </w:p>
          <w:p>
            <w:pPr>
              <w:widowControl/>
              <w:jc w:val="left"/>
              <w:textAlignment w:val="center"/>
              <w:rPr>
                <w:rFonts w:ascii="宋体" w:hAnsi="宋体"/>
                <w:kern w:val="0"/>
                <w:sz w:val="18"/>
                <w:szCs w:val="18"/>
              </w:rPr>
            </w:pPr>
          </w:p>
        </w:tc>
        <w:tc>
          <w:tcPr>
            <w:tcW w:w="908"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计算能力</w:t>
            </w:r>
          </w:p>
        </w:tc>
        <w:tc>
          <w:tcPr>
            <w:tcW w:w="909"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管理能力</w:t>
            </w:r>
          </w:p>
        </w:tc>
        <w:tc>
          <w:tcPr>
            <w:tcW w:w="909"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语言表达能力</w:t>
            </w:r>
          </w:p>
          <w:p>
            <w:pPr>
              <w:widowControl/>
              <w:jc w:val="left"/>
              <w:textAlignment w:val="center"/>
              <w:rPr>
                <w:rFonts w:ascii="宋体" w:hAnsi="宋体"/>
                <w:kern w:val="0"/>
                <w:sz w:val="18"/>
                <w:szCs w:val="18"/>
              </w:rPr>
            </w:pPr>
          </w:p>
        </w:tc>
        <w:tc>
          <w:tcPr>
            <w:tcW w:w="908" w:type="dxa"/>
            <w:vAlign w:val="center"/>
          </w:tcPr>
          <w:p>
            <w:pPr>
              <w:widowControl/>
              <w:jc w:val="left"/>
              <w:textAlignment w:val="center"/>
              <w:rPr>
                <w:rFonts w:ascii="宋体" w:hAnsi="宋体"/>
                <w:kern w:val="0"/>
                <w:sz w:val="18"/>
                <w:szCs w:val="18"/>
              </w:rPr>
            </w:pPr>
            <w:r>
              <w:rPr>
                <w:rFonts w:hint="eastAsia" w:ascii="宋体" w:hAnsi="宋体"/>
                <w:kern w:val="0"/>
                <w:sz w:val="18"/>
                <w:szCs w:val="18"/>
              </w:rPr>
              <w:t>逻辑思维能力</w:t>
            </w:r>
          </w:p>
          <w:p>
            <w:pPr>
              <w:widowControl/>
              <w:jc w:val="left"/>
              <w:textAlignment w:val="center"/>
              <w:rPr>
                <w:rFonts w:ascii="宋体" w:hAnsi="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w:t>
            </w:r>
          </w:p>
        </w:tc>
        <w:tc>
          <w:tcPr>
            <w:tcW w:w="606" w:type="dxa"/>
            <w:vMerge w:val="restart"/>
            <w:shd w:val="clear" w:color="auto" w:fill="auto"/>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必修课</w:t>
            </w:r>
          </w:p>
        </w:tc>
        <w:tc>
          <w:tcPr>
            <w:tcW w:w="1513"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通识课程</w:t>
            </w: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军事理论</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16" w:type="dxa"/>
            <w:shd w:val="clear" w:color="auto" w:fill="FFFFFF"/>
            <w:tcMar>
              <w:left w:w="57" w:type="dxa"/>
              <w:right w:w="57" w:type="dxa"/>
            </w:tcMar>
            <w:vAlign w:val="center"/>
          </w:tcPr>
          <w:p>
            <w:pPr>
              <w:jc w:val="center"/>
              <w:rPr>
                <w:rFonts w:hint="eastAsia" w:ascii="仿宋" w:hAnsi="仿宋" w:eastAsia="仿宋"/>
                <w:szCs w:val="21"/>
                <w:lang w:val="en-US" w:eastAsia="zh-CN"/>
              </w:rPr>
            </w:pPr>
            <w:r>
              <w:rPr>
                <w:rFonts w:hint="eastAsia" w:ascii="仿宋" w:hAnsi="仿宋" w:eastAsia="仿宋"/>
                <w:szCs w:val="21"/>
                <w:lang w:val="en-US" w:eastAsia="zh-CN"/>
              </w:rPr>
              <w:t>2</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思想道德修养与法律基础</w:t>
            </w:r>
          </w:p>
        </w:tc>
        <w:tc>
          <w:tcPr>
            <w:tcW w:w="94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3</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毛泽东思想和中国特色社会主义理论概论</w:t>
            </w:r>
          </w:p>
        </w:tc>
        <w:tc>
          <w:tcPr>
            <w:tcW w:w="94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4</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形势与政策</w:t>
            </w:r>
          </w:p>
        </w:tc>
        <w:tc>
          <w:tcPr>
            <w:tcW w:w="94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5</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马克思主义中国化进程与青年使命担当</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6</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计算机应用基础</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7</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hint="eastAsia" w:ascii="仿宋" w:hAnsi="仿宋" w:eastAsia="仿宋" w:cs="宋体"/>
                <w:kern w:val="2"/>
                <w:sz w:val="21"/>
                <w:szCs w:val="21"/>
                <w:lang w:val="en-US" w:eastAsia="zh-CN" w:bidi="ar-SA"/>
              </w:rPr>
            </w:pPr>
            <w:r>
              <w:rPr>
                <w:rFonts w:hint="eastAsia" w:ascii="宋体" w:hAnsi="宋体" w:eastAsia="宋体" w:cs="宋体"/>
                <w:i w:val="0"/>
                <w:color w:val="000000"/>
                <w:kern w:val="0"/>
                <w:sz w:val="18"/>
                <w:szCs w:val="18"/>
                <w:u w:val="none"/>
                <w:lang w:val="en-US" w:eastAsia="zh-CN" w:bidi="ar"/>
              </w:rPr>
              <w:t>大学生职业生涯规划</w:t>
            </w:r>
            <w:r>
              <w:rPr>
                <w:rFonts w:hint="eastAsia" w:ascii="宋体" w:hAnsi="宋体" w:cs="宋体"/>
                <w:i w:val="0"/>
                <w:color w:val="000000"/>
                <w:kern w:val="0"/>
                <w:sz w:val="18"/>
                <w:szCs w:val="18"/>
                <w:u w:val="none"/>
                <w:lang w:val="en-US" w:eastAsia="zh-CN" w:bidi="ar"/>
              </w:rPr>
              <w:t>（劳育）</w:t>
            </w:r>
          </w:p>
        </w:tc>
        <w:tc>
          <w:tcPr>
            <w:tcW w:w="94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9"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c>
          <w:tcPr>
            <w:tcW w:w="908" w:type="dxa"/>
            <w:vAlign w:val="center"/>
          </w:tcPr>
          <w:p>
            <w:pPr>
              <w:widowControl/>
              <w:jc w:val="left"/>
              <w:textAlignment w:val="center"/>
              <w:rPr>
                <w:rFonts w:ascii="宋体" w:hAnsi="宋体" w:eastAsia="宋体" w:cs="宋体"/>
                <w:kern w:val="0"/>
                <w:sz w:val="18"/>
                <w:szCs w:val="18"/>
                <w:lang w:val="en-US" w:eastAsia="zh-CN" w:bidi="ar-SA"/>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8</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大学英语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9</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高等数学</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10</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both"/>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大学语文</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11</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专业技术平台课程</w:t>
            </w: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消费者行为学</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仿宋" w:hAnsi="仿宋" w:eastAsia="仿宋"/>
                <w:szCs w:val="21"/>
                <w:lang w:val="en-US" w:eastAsia="zh-CN"/>
              </w:rPr>
            </w:pPr>
            <w:r>
              <w:rPr>
                <w:rFonts w:hint="eastAsia" w:ascii="仿宋" w:hAnsi="仿宋" w:eastAsia="仿宋"/>
                <w:szCs w:val="21"/>
                <w:lang w:val="en-US" w:eastAsia="zh-CN"/>
              </w:rPr>
              <w:t>12</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现代企业管理</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13</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互联网+商业模式</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14</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电子商务</w:t>
            </w:r>
            <w:r>
              <w:rPr>
                <w:rFonts w:hint="eastAsia" w:ascii="宋体" w:hAnsi="宋体" w:cs="宋体"/>
                <w:i w:val="0"/>
                <w:color w:val="000000"/>
                <w:kern w:val="0"/>
                <w:sz w:val="18"/>
                <w:szCs w:val="18"/>
                <w:u w:val="none"/>
                <w:lang w:val="en-US" w:eastAsia="zh-CN" w:bidi="ar"/>
              </w:rPr>
              <w:t>基础</w:t>
            </w:r>
            <w:r>
              <w:rPr>
                <w:rFonts w:hint="eastAsia" w:ascii="宋体" w:hAnsi="宋体" w:eastAsia="宋体" w:cs="宋体"/>
                <w:i w:val="0"/>
                <w:color w:val="000000"/>
                <w:kern w:val="0"/>
                <w:sz w:val="18"/>
                <w:szCs w:val="18"/>
                <w:u w:val="none"/>
                <w:lang w:val="en-US" w:eastAsia="zh-CN" w:bidi="ar"/>
              </w:rPr>
              <w:t>★</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15</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经济法★</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16</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网络营销★</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17</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专业</w:t>
            </w:r>
          </w:p>
          <w:p>
            <w:pPr>
              <w:adjustRightInd w:val="0"/>
              <w:snapToGrid w:val="0"/>
              <w:jc w:val="center"/>
              <w:rPr>
                <w:rFonts w:ascii="仿宋" w:hAnsi="仿宋" w:eastAsia="仿宋"/>
                <w:szCs w:val="21"/>
              </w:rPr>
            </w:pPr>
            <w:r>
              <w:rPr>
                <w:rFonts w:hint="eastAsia" w:ascii="仿宋" w:hAnsi="仿宋" w:eastAsia="仿宋"/>
                <w:szCs w:val="21"/>
              </w:rPr>
              <w:t>技术方向 课</w:t>
            </w:r>
          </w:p>
          <w:p>
            <w:pPr>
              <w:adjustRightInd w:val="0"/>
              <w:snapToGrid w:val="0"/>
              <w:ind w:firstLine="420" w:firstLineChars="200"/>
              <w:jc w:val="center"/>
              <w:rPr>
                <w:rFonts w:ascii="仿宋" w:hAnsi="仿宋" w:eastAsia="仿宋"/>
                <w:szCs w:val="21"/>
              </w:rPr>
            </w:pPr>
          </w:p>
        </w:tc>
        <w:tc>
          <w:tcPr>
            <w:tcW w:w="757" w:type="dxa"/>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技术方向模块A</w:t>
            </w: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cs="宋体"/>
                <w:i w:val="0"/>
                <w:color w:val="000000"/>
                <w:kern w:val="0"/>
                <w:sz w:val="18"/>
                <w:szCs w:val="18"/>
                <w:u w:val="none"/>
                <w:lang w:val="en-US" w:eastAsia="zh-CN" w:bidi="ar"/>
              </w:rPr>
              <w:t>网店美工</w:t>
            </w:r>
            <w:r>
              <w:rPr>
                <w:rFonts w:hint="eastAsia" w:ascii="宋体" w:hAnsi="宋体" w:eastAsia="宋体" w:cs="宋体"/>
                <w:i w:val="0"/>
                <w:color w:val="000000"/>
                <w:kern w:val="0"/>
                <w:sz w:val="18"/>
                <w:szCs w:val="18"/>
                <w:u w:val="none"/>
                <w:lang w:val="en-US" w:eastAsia="zh-CN" w:bidi="ar"/>
              </w:rPr>
              <w:t>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宋体" w:hAnsi="宋体"/>
                <w:sz w:val="18"/>
                <w:szCs w:val="18"/>
                <w:lang w:val="en-US" w:eastAsia="zh-CN"/>
              </w:rPr>
              <w:t>18</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网上开店实务</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宋体" w:hAnsi="宋体"/>
                <w:sz w:val="18"/>
                <w:szCs w:val="18"/>
                <w:lang w:val="en-US" w:eastAsia="zh-CN"/>
              </w:rPr>
              <w:t>19</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网上开店实务实训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20</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跨境电子商务★</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21</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物流配送中心</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22</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物流配送中心实训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23</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网页设计与制作</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16" w:type="dxa"/>
            <w:shd w:val="clear" w:color="auto" w:fill="FFFFFF"/>
            <w:tcMar>
              <w:left w:w="57" w:type="dxa"/>
              <w:right w:w="57" w:type="dxa"/>
            </w:tcMar>
            <w:vAlign w:val="center"/>
          </w:tcPr>
          <w:p>
            <w:pPr>
              <w:widowControl/>
              <w:jc w:val="center"/>
              <w:textAlignment w:val="center"/>
              <w:rPr>
                <w:rFonts w:hint="eastAsia" w:ascii="宋体" w:hAnsi="宋体"/>
                <w:sz w:val="18"/>
                <w:szCs w:val="18"/>
                <w:lang w:val="en-US" w:eastAsia="zh-CN"/>
              </w:rPr>
            </w:pPr>
            <w:r>
              <w:rPr>
                <w:rFonts w:hint="eastAsia" w:ascii="仿宋" w:hAnsi="仿宋" w:eastAsia="仿宋"/>
                <w:szCs w:val="21"/>
                <w:lang w:val="en-US" w:eastAsia="zh-CN"/>
              </w:rPr>
              <w:t>24</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仿宋" w:hAnsi="仿宋" w:eastAsia="仿宋"/>
                <w:szCs w:val="21"/>
                <w:lang w:val="en-US" w:eastAsia="zh-CN"/>
              </w:rPr>
              <w:t>25</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毕业设计（毕业综合实践报告、论文、创业报告）</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宋体" w:hAnsi="宋体"/>
                <w:sz w:val="18"/>
                <w:szCs w:val="18"/>
                <w:lang w:val="en-US" w:eastAsia="zh-CN"/>
              </w:rPr>
              <w:t>26</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6"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757" w:type="dxa"/>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shd w:val="clear" w:color="auto" w:fill="auto"/>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27</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restart"/>
            <w:tcMar>
              <w:left w:w="57" w:type="dxa"/>
              <w:right w:w="57" w:type="dxa"/>
            </w:tcMar>
            <w:vAlign w:val="center"/>
          </w:tcPr>
          <w:p>
            <w:pPr>
              <w:adjustRightInd w:val="0"/>
              <w:snapToGrid w:val="0"/>
              <w:jc w:val="center"/>
              <w:rPr>
                <w:rFonts w:ascii="仿宋" w:hAnsi="仿宋" w:eastAsia="仿宋"/>
                <w:szCs w:val="21"/>
              </w:rPr>
            </w:pPr>
            <w:r>
              <w:rPr>
                <w:rFonts w:hint="eastAsia" w:ascii="仿宋" w:hAnsi="仿宋" w:eastAsia="仿宋"/>
                <w:szCs w:val="21"/>
              </w:rPr>
              <w:t>创新创业与综合能力模块</w:t>
            </w: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网页设计与制作实训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仿宋" w:hAnsi="仿宋" w:eastAsia="仿宋"/>
                <w:szCs w:val="21"/>
                <w:lang w:val="en-US" w:eastAsia="zh-CN"/>
              </w:rPr>
              <w:t>28</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视频制作技术</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516" w:type="dxa"/>
            <w:shd w:val="clear" w:color="auto" w:fill="FFFFFF"/>
            <w:tcMar>
              <w:left w:w="57" w:type="dxa"/>
              <w:right w:w="57" w:type="dxa"/>
            </w:tcMar>
            <w:vAlign w:val="center"/>
          </w:tcPr>
          <w:p>
            <w:pPr>
              <w:widowControl/>
              <w:jc w:val="center"/>
              <w:textAlignment w:val="center"/>
              <w:rPr>
                <w:rFonts w:hint="default" w:ascii="宋体" w:hAnsi="宋体" w:eastAsia="宋体"/>
                <w:sz w:val="18"/>
                <w:szCs w:val="18"/>
                <w:lang w:val="en-US" w:eastAsia="zh-CN"/>
              </w:rPr>
            </w:pPr>
            <w:r>
              <w:rPr>
                <w:rFonts w:hint="eastAsia" w:ascii="仿宋" w:hAnsi="仿宋" w:eastAsia="仿宋"/>
                <w:szCs w:val="21"/>
                <w:lang w:val="en-US" w:eastAsia="zh-CN"/>
              </w:rPr>
              <w:t>29</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视频制作技术实训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516" w:type="dxa"/>
            <w:shd w:val="clear" w:color="auto" w:fill="FFFFFF"/>
            <w:tcMar>
              <w:left w:w="57" w:type="dxa"/>
              <w:right w:w="57" w:type="dxa"/>
            </w:tcMar>
            <w:vAlign w:val="center"/>
          </w:tcPr>
          <w:p>
            <w:pPr>
              <w:widowControl/>
              <w:jc w:val="center"/>
              <w:textAlignment w:val="center"/>
              <w:rPr>
                <w:rFonts w:hint="default" w:ascii="仿宋" w:hAnsi="仿宋" w:eastAsia="仿宋"/>
                <w:szCs w:val="21"/>
                <w:lang w:val="en-US" w:eastAsia="zh-CN"/>
              </w:rPr>
            </w:pPr>
            <w:r>
              <w:rPr>
                <w:rFonts w:hint="eastAsia" w:ascii="宋体" w:hAnsi="宋体"/>
                <w:sz w:val="18"/>
                <w:szCs w:val="18"/>
                <w:lang w:val="en-US" w:eastAsia="zh-CN"/>
              </w:rPr>
              <w:t>30</w:t>
            </w:r>
          </w:p>
        </w:tc>
        <w:tc>
          <w:tcPr>
            <w:tcW w:w="606" w:type="dxa"/>
            <w:vMerge w:val="continue"/>
            <w:shd w:val="clear" w:color="auto" w:fill="auto"/>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513" w:type="dxa"/>
            <w:gridSpan w:val="2"/>
            <w:vMerge w:val="continue"/>
            <w:tcMar>
              <w:left w:w="57" w:type="dxa"/>
              <w:right w:w="57" w:type="dxa"/>
            </w:tcMar>
            <w:vAlign w:val="center"/>
          </w:tcPr>
          <w:p>
            <w:pPr>
              <w:adjustRightInd w:val="0"/>
              <w:snapToGrid w:val="0"/>
              <w:ind w:firstLine="420" w:firstLineChars="200"/>
              <w:jc w:val="center"/>
              <w:rPr>
                <w:rFonts w:ascii="仿宋" w:hAnsi="仿宋" w:eastAsia="仿宋"/>
                <w:szCs w:val="21"/>
              </w:rPr>
            </w:pPr>
          </w:p>
        </w:tc>
        <w:tc>
          <w:tcPr>
            <w:tcW w:w="1627" w:type="dxa"/>
            <w:shd w:val="clear" w:color="auto" w:fill="FFFFFF"/>
            <w:tcMar>
              <w:left w:w="57" w:type="dxa"/>
              <w:right w:w="57" w:type="dxa"/>
            </w:tcMar>
            <w:vAlign w:val="center"/>
          </w:tcPr>
          <w:p>
            <w:pPr>
              <w:keepNext w:val="0"/>
              <w:keepLines w:val="0"/>
              <w:widowControl/>
              <w:suppressLineNumbers w:val="0"/>
              <w:jc w:val="left"/>
              <w:textAlignment w:val="center"/>
              <w:rPr>
                <w:rFonts w:ascii="仿宋" w:hAnsi="仿宋" w:eastAsia="仿宋"/>
                <w:szCs w:val="21"/>
              </w:rPr>
            </w:pPr>
            <w:r>
              <w:rPr>
                <w:rFonts w:hint="eastAsia" w:ascii="宋体" w:hAnsi="宋体" w:eastAsia="宋体" w:cs="宋体"/>
                <w:i w:val="0"/>
                <w:color w:val="000000"/>
                <w:kern w:val="0"/>
                <w:sz w:val="18"/>
                <w:szCs w:val="18"/>
                <w:u w:val="none"/>
                <w:lang w:val="en-US" w:eastAsia="zh-CN" w:bidi="ar"/>
              </w:rPr>
              <w:t>跨境电子商务实训</w:t>
            </w:r>
          </w:p>
        </w:tc>
        <w:tc>
          <w:tcPr>
            <w:tcW w:w="94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757" w:type="dxa"/>
            <w:shd w:val="clear" w:color="auto" w:fill="auto"/>
            <w:tcMar>
              <w:left w:w="57" w:type="dxa"/>
              <w:right w:w="57" w:type="dxa"/>
            </w:tcMar>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9"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c>
          <w:tcPr>
            <w:tcW w:w="908" w:type="dxa"/>
            <w:vAlign w:val="center"/>
          </w:tcPr>
          <w:p>
            <w:pPr>
              <w:widowControl/>
              <w:jc w:val="left"/>
              <w:textAlignment w:val="center"/>
              <w:rPr>
                <w:rFonts w:ascii="宋体" w:hAnsi="宋体"/>
                <w:kern w:val="0"/>
                <w:sz w:val="18"/>
                <w:szCs w:val="18"/>
              </w:rPr>
            </w:pPr>
            <w:r>
              <w:rPr>
                <w:rFonts w:ascii="宋体" w:hAnsi="宋体"/>
                <w:kern w:val="0"/>
                <w:sz w:val="18"/>
                <w:szCs w:val="18"/>
              </w:rPr>
              <w:t>√√√</w:t>
            </w:r>
          </w:p>
        </w:tc>
      </w:tr>
    </w:tbl>
    <w:p>
      <w:pPr>
        <w:ind w:firstLine="420" w:firstLineChars="200"/>
        <w:rPr>
          <w:rFonts w:ascii="宋体" w:hAnsi="宋体"/>
          <w:kern w:val="0"/>
          <w:szCs w:val="21"/>
        </w:rPr>
      </w:pPr>
      <w:r>
        <w:rPr>
          <w:rFonts w:hint="eastAsia"/>
        </w:rPr>
        <w:t xml:space="preserve"> </w:t>
      </w:r>
      <w:r>
        <w:rPr>
          <w:rFonts w:hint="eastAsia"/>
          <w:szCs w:val="21"/>
        </w:rPr>
        <w:t xml:space="preserve"> </w:t>
      </w:r>
      <w:r>
        <w:rPr>
          <w:rFonts w:hint="eastAsia" w:ascii="宋体" w:hAnsi="宋体"/>
          <w:kern w:val="0"/>
          <w:szCs w:val="21"/>
        </w:rPr>
        <w:t>能力目标分为强（</w:t>
      </w:r>
      <w:r>
        <w:rPr>
          <w:rFonts w:ascii="宋体" w:hAnsi="宋体"/>
          <w:kern w:val="0"/>
          <w:szCs w:val="21"/>
        </w:rPr>
        <w:t>√√√</w:t>
      </w:r>
      <w:r>
        <w:rPr>
          <w:rFonts w:hint="eastAsia" w:ascii="宋体" w:hAnsi="宋体"/>
          <w:kern w:val="0"/>
          <w:szCs w:val="21"/>
        </w:rPr>
        <w:t>）、中（</w:t>
      </w:r>
      <w:r>
        <w:rPr>
          <w:rFonts w:ascii="宋体" w:hAnsi="宋体"/>
          <w:kern w:val="0"/>
          <w:szCs w:val="21"/>
        </w:rPr>
        <w:t>√√</w:t>
      </w:r>
      <w:r>
        <w:rPr>
          <w:rFonts w:hint="eastAsia" w:ascii="宋体" w:hAnsi="宋体"/>
          <w:kern w:val="0"/>
          <w:szCs w:val="21"/>
        </w:rPr>
        <w:t>）、弱（</w:t>
      </w:r>
      <w:r>
        <w:rPr>
          <w:rFonts w:ascii="宋体" w:hAnsi="宋体"/>
          <w:kern w:val="0"/>
          <w:szCs w:val="21"/>
        </w:rPr>
        <w:t>√</w:t>
      </w:r>
      <w:r>
        <w:rPr>
          <w:rFonts w:hint="eastAsia" w:ascii="宋体" w:hAnsi="宋体"/>
          <w:kern w:val="0"/>
          <w:szCs w:val="21"/>
        </w:rPr>
        <w:t>）三个强度。</w:t>
      </w:r>
    </w:p>
    <w:p>
      <w:pPr>
        <w:pStyle w:val="3"/>
        <w:rPr>
          <w:sz w:val="24"/>
          <w:szCs w:val="24"/>
        </w:rPr>
      </w:pPr>
      <w:bookmarkStart w:id="17" w:name="_Toc531168517"/>
      <w:r>
        <w:rPr>
          <w:rFonts w:hint="eastAsia"/>
          <w:sz w:val="24"/>
          <w:szCs w:val="24"/>
        </w:rPr>
        <w:t>3.【学业评价】</w:t>
      </w:r>
      <w:bookmarkEnd w:id="17"/>
    </w:p>
    <w:p>
      <w:pPr>
        <w:ind w:firstLine="420" w:firstLineChars="200"/>
        <w:rPr>
          <w:rFonts w:ascii="宋体" w:hAnsi="宋体"/>
        </w:rPr>
      </w:pPr>
      <w:r>
        <w:rPr>
          <w:rFonts w:hint="eastAsia" w:ascii="宋体" w:hAnsi="宋体"/>
        </w:rPr>
        <w:t>3.1课程考核综合说明</w:t>
      </w:r>
    </w:p>
    <w:p>
      <w:pPr>
        <w:ind w:firstLine="420" w:firstLineChars="200"/>
        <w:rPr>
          <w:rFonts w:ascii="宋体" w:hAnsi="宋体"/>
        </w:rPr>
      </w:pPr>
      <w:r>
        <w:rPr>
          <w:rFonts w:hint="eastAsia" w:ascii="宋体" w:hAnsi="宋体"/>
        </w:rPr>
        <w:t>本专业各课程采取的主要考核方式：</w:t>
      </w:r>
    </w:p>
    <w:p>
      <w:pPr>
        <w:ind w:firstLine="420" w:firstLineChars="200"/>
        <w:rPr>
          <w:rFonts w:ascii="宋体" w:hAnsi="宋体"/>
        </w:rPr>
      </w:pPr>
      <w:r>
        <w:rPr>
          <w:rFonts w:hint="eastAsia" w:ascii="宋体" w:hAnsi="宋体"/>
        </w:rPr>
        <w:t>一般课程采用期末闭卷考试，结合平时成绩（考勤、作业、课堂表现）。核心课程采用过程考核方式，主要考核学生项目完成能力。</w:t>
      </w:r>
    </w:p>
    <w:p>
      <w:pPr>
        <w:ind w:firstLine="420" w:firstLineChars="200"/>
        <w:rPr>
          <w:rFonts w:ascii="宋体" w:hAnsi="宋体"/>
        </w:rPr>
      </w:pPr>
      <w:r>
        <w:rPr>
          <w:rFonts w:hint="eastAsia" w:ascii="宋体" w:hAnsi="宋体"/>
        </w:rPr>
        <w:t>本专业各课程的考核重点：</w:t>
      </w:r>
    </w:p>
    <w:p>
      <w:pPr>
        <w:ind w:firstLine="420" w:firstLineChars="200"/>
        <w:rPr>
          <w:rFonts w:ascii="宋体" w:hAnsi="宋体"/>
        </w:rPr>
      </w:pPr>
      <w:r>
        <w:rPr>
          <w:rFonts w:hint="eastAsia" w:ascii="宋体" w:hAnsi="宋体"/>
        </w:rPr>
        <w:t>主要考核学生灵活掌握学科理论的能力以及应用基本理论解决实际问题的能力。</w:t>
      </w:r>
    </w:p>
    <w:p>
      <w:pPr>
        <w:ind w:firstLine="420" w:firstLineChars="200"/>
        <w:rPr>
          <w:rFonts w:ascii="宋体" w:hAnsi="宋体"/>
        </w:rPr>
      </w:pPr>
      <w:r>
        <w:rPr>
          <w:rFonts w:hint="eastAsia" w:ascii="宋体" w:hAnsi="宋体"/>
        </w:rPr>
        <w:t>本专业各课程采取的主要成绩评定方法说明：</w:t>
      </w:r>
    </w:p>
    <w:p>
      <w:pPr>
        <w:ind w:firstLine="420" w:firstLineChars="200"/>
        <w:rPr>
          <w:rFonts w:ascii="宋体" w:hAnsi="宋体"/>
        </w:rPr>
      </w:pPr>
      <w:r>
        <w:rPr>
          <w:rFonts w:hint="eastAsia" w:ascii="宋体" w:hAnsi="宋体"/>
        </w:rPr>
        <w:t>一般是期末闭卷考试占60-70%，平时成绩（考勤、作业、课堂表现及项目完成情况）占30-40%，注重兼顾考核学生学习知识与应用知识的成效，注重对学习过程的考核。</w:t>
      </w:r>
    </w:p>
    <w:p>
      <w:pPr>
        <w:ind w:firstLine="420" w:firstLineChars="200"/>
        <w:rPr>
          <w:rFonts w:ascii="宋体" w:hAnsi="宋体"/>
        </w:rPr>
      </w:pPr>
      <w:r>
        <w:rPr>
          <w:rFonts w:hint="eastAsia" w:ascii="宋体" w:hAnsi="宋体"/>
        </w:rPr>
        <w:t>3.2本专业评定“工贸职业技师”的标准</w:t>
      </w:r>
    </w:p>
    <w:p>
      <w:pPr>
        <w:ind w:firstLine="420" w:firstLineChars="200"/>
      </w:pPr>
      <w:r>
        <w:rPr>
          <w:rFonts w:hint="eastAsia" w:ascii="宋体" w:hAnsi="宋体"/>
        </w:rPr>
        <w:t>满足“广东工贸职业技术学院工贸职业技师授予条件”的规定。</w:t>
      </w:r>
    </w:p>
    <w:p>
      <w:pPr>
        <w:pStyle w:val="3"/>
        <w:rPr>
          <w:sz w:val="24"/>
          <w:szCs w:val="24"/>
        </w:rPr>
      </w:pPr>
      <w:bookmarkStart w:id="18" w:name="_Toc531168518"/>
      <w:r>
        <w:rPr>
          <w:rFonts w:hint="eastAsia"/>
          <w:sz w:val="24"/>
          <w:szCs w:val="24"/>
        </w:rPr>
        <w:t>4.【毕业要求】</w:t>
      </w:r>
      <w:bookmarkEnd w:id="18"/>
      <w:r>
        <w:rPr>
          <w:rFonts w:hint="eastAsia"/>
          <w:position w:val="-4"/>
          <w:sz w:val="24"/>
          <w:szCs w:val="24"/>
        </w:rPr>
        <w:drawing>
          <wp:inline distT="0" distB="0" distL="0" distR="0">
            <wp:extent cx="913765" cy="198755"/>
            <wp:effectExtent l="0" t="0" r="0" b="0"/>
            <wp:docPr id="1033"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Image1"/>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914399" cy="198755"/>
                    </a:xfrm>
                    <a:prstGeom prst="rect">
                      <a:avLst/>
                    </a:prstGeom>
                  </pic:spPr>
                </pic:pic>
              </a:graphicData>
            </a:graphic>
          </wp:inline>
        </w:drawing>
      </w:r>
    </w:p>
    <w:p>
      <w:pPr>
        <w:ind w:firstLine="420" w:firstLineChars="200"/>
        <w:rPr>
          <w:rFonts w:hint="eastAsia" w:ascii="宋体" w:hAnsi="宋体"/>
        </w:rPr>
      </w:pPr>
      <w:r>
        <w:rPr>
          <w:rFonts w:hint="eastAsia" w:ascii="宋体" w:hAnsi="宋体"/>
        </w:rPr>
        <w:t>学生通过规定年限的学习，修满1</w:t>
      </w:r>
      <w:r>
        <w:rPr>
          <w:rFonts w:hint="eastAsia" w:ascii="宋体" w:hAnsi="宋体"/>
          <w:lang w:val="en-US" w:eastAsia="zh-CN"/>
        </w:rPr>
        <w:t>38</w:t>
      </w:r>
      <w:r>
        <w:rPr>
          <w:rFonts w:hint="eastAsia" w:ascii="宋体" w:hAnsi="宋体"/>
        </w:rPr>
        <w:t>学分，以及生产性实训工作经历证书、顶岗实习合格鉴定证明，方能毕业。</w:t>
      </w:r>
      <w:bookmarkStart w:id="19" w:name="_Toc531168519"/>
    </w:p>
    <w:p>
      <w:pPr>
        <w:ind w:firstLine="420" w:firstLineChars="200"/>
        <w:rPr>
          <w:rFonts w:hint="eastAsia" w:ascii="宋体" w:hAnsi="宋体"/>
        </w:rPr>
      </w:pPr>
    </w:p>
    <w:bookmarkEnd w:id="19"/>
    <w:p>
      <w:pPr>
        <w:pStyle w:val="2"/>
      </w:pPr>
      <w:bookmarkStart w:id="20" w:name="_Toc22141903"/>
      <w:r>
        <w:rPr>
          <w:rFonts w:hint="eastAsia"/>
        </w:rPr>
        <w:t>五、教学计划</w:t>
      </w:r>
      <w:bookmarkEnd w:id="20"/>
      <w:r>
        <w:rPr>
          <w:rFonts w:hint="eastAsia"/>
        </w:rPr>
        <w:t xml:space="preserve"> </w:t>
      </w:r>
    </w:p>
    <w:p>
      <w:pPr>
        <w:pStyle w:val="3"/>
        <w:rPr>
          <w:rFonts w:hint="eastAsia" w:eastAsia="宋体"/>
          <w:sz w:val="24"/>
          <w:szCs w:val="24"/>
          <w:lang w:eastAsia="zh-CN"/>
        </w:rPr>
      </w:pPr>
      <w:bookmarkStart w:id="21" w:name="_Toc22141904"/>
      <w:r>
        <w:rPr>
          <w:rFonts w:hint="eastAsia"/>
          <w:sz w:val="24"/>
          <w:szCs w:val="24"/>
        </w:rPr>
        <w:t>1.【专业教学计划】</w:t>
      </w:r>
      <w:bookmarkEnd w:id="21"/>
    </w:p>
    <w:p>
      <w:pPr>
        <w:numPr>
          <w:ilvl w:val="0"/>
          <w:numId w:val="0"/>
        </w:numPr>
        <w:jc w:val="center"/>
      </w:pPr>
      <w:r>
        <w:drawing>
          <wp:inline distT="0" distB="0" distL="114300" distR="114300">
            <wp:extent cx="5690870" cy="429768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690870" cy="4297680"/>
                    </a:xfrm>
                    <a:prstGeom prst="rect">
                      <a:avLst/>
                    </a:prstGeom>
                    <a:noFill/>
                    <a:ln>
                      <a:noFill/>
                    </a:ln>
                  </pic:spPr>
                </pic:pic>
              </a:graphicData>
            </a:graphic>
          </wp:inline>
        </w:drawing>
      </w:r>
    </w:p>
    <w:p>
      <w:pPr>
        <w:numPr>
          <w:ilvl w:val="0"/>
          <w:numId w:val="0"/>
        </w:numPr>
      </w:pPr>
    </w:p>
    <w:p>
      <w:pPr>
        <w:numPr>
          <w:ilvl w:val="0"/>
          <w:numId w:val="0"/>
        </w:numPr>
      </w:pPr>
    </w:p>
    <w:p>
      <w:pPr>
        <w:numPr>
          <w:ilvl w:val="0"/>
          <w:numId w:val="0"/>
        </w:numPr>
      </w:pPr>
    </w:p>
    <w:p>
      <w:pPr>
        <w:numPr>
          <w:ilvl w:val="0"/>
          <w:numId w:val="0"/>
        </w:numPr>
      </w:pPr>
    </w:p>
    <w:p>
      <w:pPr>
        <w:numPr>
          <w:ilvl w:val="0"/>
          <w:numId w:val="0"/>
        </w:numPr>
      </w:pPr>
    </w:p>
    <w:p>
      <w:pPr>
        <w:numPr>
          <w:ilvl w:val="0"/>
          <w:numId w:val="0"/>
        </w:numPr>
        <w:jc w:val="center"/>
        <w:rPr>
          <w:rFonts w:hint="eastAsia"/>
        </w:rPr>
      </w:pPr>
      <w:r>
        <w:drawing>
          <wp:inline distT="0" distB="0" distL="114300" distR="114300">
            <wp:extent cx="5734685" cy="2824480"/>
            <wp:effectExtent l="0" t="0" r="10795" b="1016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10"/>
                    <a:stretch>
                      <a:fillRect/>
                    </a:stretch>
                  </pic:blipFill>
                  <pic:spPr>
                    <a:xfrm>
                      <a:off x="0" y="0"/>
                      <a:ext cx="5734685" cy="2824480"/>
                    </a:xfrm>
                    <a:prstGeom prst="rect">
                      <a:avLst/>
                    </a:prstGeom>
                    <a:noFill/>
                    <a:ln>
                      <a:noFill/>
                    </a:ln>
                  </pic:spPr>
                </pic:pic>
              </a:graphicData>
            </a:graphic>
          </wp:inline>
        </w:drawing>
      </w:r>
    </w:p>
    <w:p>
      <w:pPr>
        <w:numPr>
          <w:ilvl w:val="0"/>
          <w:numId w:val="0"/>
        </w:numPr>
        <w:jc w:val="center"/>
        <w:rPr>
          <w:rFonts w:hint="eastAsia"/>
          <w:sz w:val="24"/>
          <w:szCs w:val="24"/>
        </w:rPr>
      </w:pPr>
    </w:p>
    <w:p>
      <w:pPr>
        <w:pStyle w:val="3"/>
        <w:rPr>
          <w:sz w:val="24"/>
          <w:szCs w:val="24"/>
        </w:rPr>
      </w:pPr>
      <w:bookmarkStart w:id="22" w:name="_Toc22141905"/>
      <w:bookmarkStart w:id="23" w:name="_Toc29758"/>
      <w:bookmarkStart w:id="24" w:name="_Toc432451884"/>
      <w:bookmarkStart w:id="25" w:name="_Toc530119699"/>
      <w:r>
        <w:rPr>
          <w:rFonts w:hint="eastAsia"/>
          <w:sz w:val="24"/>
          <w:szCs w:val="24"/>
        </w:rPr>
        <w:t>2.【专业教学计划实施说明】</w:t>
      </w:r>
      <w:bookmarkEnd w:id="22"/>
      <w:bookmarkEnd w:id="23"/>
      <w:bookmarkEnd w:id="24"/>
      <w:bookmarkEnd w:id="25"/>
    </w:p>
    <w:p>
      <w:pPr>
        <w:ind w:firstLine="420" w:firstLineChars="200"/>
        <w:rPr>
          <w:rFonts w:ascii="宋体" w:hAnsi="宋体"/>
        </w:rPr>
      </w:pPr>
      <w:r>
        <w:rPr>
          <w:rFonts w:hint="eastAsia" w:ascii="宋体" w:hAnsi="宋体"/>
        </w:rPr>
        <w:t>2.1学时分配</w:t>
      </w:r>
    </w:p>
    <w:p>
      <w:pPr>
        <w:ind w:firstLine="420" w:firstLineChars="200"/>
        <w:rPr>
          <w:rFonts w:ascii="宋体" w:hAnsi="宋体"/>
        </w:rPr>
      </w:pPr>
      <w:r>
        <w:rPr>
          <w:rFonts w:hint="eastAsia" w:ascii="宋体" w:hAnsi="宋体"/>
        </w:rPr>
        <w:t>本教学计划总学时为</w:t>
      </w:r>
      <w:r>
        <w:rPr>
          <w:rFonts w:hint="eastAsia" w:ascii="宋体" w:hAnsi="宋体"/>
          <w:color w:val="000000"/>
          <w:kern w:val="0"/>
          <w:sz w:val="20"/>
          <w:szCs w:val="20"/>
        </w:rPr>
        <w:t>2</w:t>
      </w:r>
      <w:r>
        <w:rPr>
          <w:rFonts w:hint="eastAsia" w:ascii="宋体" w:hAnsi="宋体"/>
          <w:color w:val="000000"/>
          <w:kern w:val="0"/>
          <w:sz w:val="20"/>
          <w:szCs w:val="20"/>
          <w:lang w:val="en-US" w:eastAsia="zh-CN"/>
        </w:rPr>
        <w:t>724</w:t>
      </w:r>
      <w:r>
        <w:rPr>
          <w:rFonts w:hint="eastAsia" w:ascii="宋体" w:hAnsi="宋体"/>
        </w:rPr>
        <w:t>学时，其中课内学时</w:t>
      </w:r>
      <w:r>
        <w:rPr>
          <w:rFonts w:hint="eastAsia" w:ascii="宋体" w:hAnsi="宋体"/>
          <w:lang w:val="en-US" w:eastAsia="zh-CN"/>
        </w:rPr>
        <w:t>776</w:t>
      </w:r>
      <w:r>
        <w:rPr>
          <w:rFonts w:hint="eastAsia" w:ascii="宋体" w:hAnsi="宋体"/>
        </w:rPr>
        <w:t>学时，实践教学为</w:t>
      </w:r>
      <w:r>
        <w:rPr>
          <w:rFonts w:hint="eastAsia" w:ascii="宋体" w:hAnsi="宋体"/>
          <w:color w:val="000000"/>
          <w:kern w:val="0"/>
          <w:sz w:val="20"/>
          <w:szCs w:val="20"/>
        </w:rPr>
        <w:t>1</w:t>
      </w:r>
      <w:r>
        <w:rPr>
          <w:rFonts w:hint="eastAsia" w:ascii="宋体" w:hAnsi="宋体"/>
          <w:color w:val="000000"/>
          <w:kern w:val="0"/>
          <w:sz w:val="20"/>
          <w:szCs w:val="20"/>
          <w:lang w:val="en-US" w:eastAsia="zh-CN"/>
        </w:rPr>
        <w:t>948</w:t>
      </w:r>
      <w:r>
        <w:rPr>
          <w:rFonts w:hint="eastAsia" w:ascii="宋体" w:hAnsi="宋体"/>
        </w:rPr>
        <w:t>学时，实践教学占总学时的</w:t>
      </w:r>
      <w:r>
        <w:rPr>
          <w:rFonts w:hint="eastAsia" w:ascii="宋体" w:hAnsi="宋体"/>
          <w:lang w:val="en-US" w:eastAsia="zh-CN"/>
        </w:rPr>
        <w:t>72</w:t>
      </w:r>
      <w:r>
        <w:rPr>
          <w:rFonts w:hint="eastAsia" w:ascii="宋体" w:hAnsi="宋体"/>
        </w:rPr>
        <w:t>%，选修课学分占毕业总学分的</w:t>
      </w:r>
      <w:r>
        <w:rPr>
          <w:rFonts w:hint="eastAsia" w:ascii="宋体" w:hAnsi="宋体"/>
          <w:lang w:val="en-US" w:eastAsia="zh-CN"/>
        </w:rPr>
        <w:t>57</w:t>
      </w:r>
      <w:r>
        <w:rPr>
          <w:rFonts w:hint="eastAsia" w:ascii="宋体" w:hAnsi="宋体"/>
        </w:rPr>
        <w:t>%。</w:t>
      </w:r>
    </w:p>
    <w:p>
      <w:pPr>
        <w:rPr>
          <w:rFonts w:ascii="宋体" w:hAnsi="宋体"/>
        </w:rPr>
      </w:pPr>
      <w:r>
        <w:rPr>
          <w:rFonts w:hint="eastAsia" w:ascii="宋体" w:hAnsi="宋体"/>
        </w:rPr>
        <w:t xml:space="preserve">  2.2教学组织</w:t>
      </w:r>
    </w:p>
    <w:p>
      <w:pPr>
        <w:jc w:val="center"/>
        <w:rPr>
          <w:rFonts w:ascii="宋体" w:hAnsi="宋体"/>
        </w:rPr>
      </w:pPr>
      <w:r>
        <w:rPr>
          <w:rFonts w:hint="eastAsia" w:ascii="宋体" w:hAnsi="宋体"/>
        </w:rPr>
        <w:t>教学组织方式列表</w:t>
      </w:r>
    </w:p>
    <w:tbl>
      <w:tblPr>
        <w:tblStyle w:val="14"/>
        <w:tblW w:w="957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35"/>
        <w:gridCol w:w="2510"/>
        <w:gridCol w:w="1255"/>
        <w:gridCol w:w="2824"/>
        <w:gridCol w:w="22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tblHeader/>
          <w:jc w:val="center"/>
        </w:trPr>
        <w:tc>
          <w:tcPr>
            <w:tcW w:w="735" w:type="dxa"/>
          </w:tcPr>
          <w:p>
            <w:pPr>
              <w:spacing w:line="300" w:lineRule="auto"/>
              <w:rPr>
                <w:rFonts w:ascii="宋体" w:hAnsi="宋体"/>
                <w:b/>
                <w:sz w:val="18"/>
                <w:szCs w:val="18"/>
              </w:rPr>
            </w:pPr>
            <w:r>
              <w:rPr>
                <w:rFonts w:hint="eastAsia" w:ascii="宋体" w:hAnsi="宋体"/>
                <w:b/>
                <w:sz w:val="18"/>
                <w:szCs w:val="18"/>
              </w:rPr>
              <w:t>序号</w:t>
            </w:r>
          </w:p>
        </w:tc>
        <w:tc>
          <w:tcPr>
            <w:tcW w:w="2510" w:type="dxa"/>
          </w:tcPr>
          <w:p>
            <w:pPr>
              <w:spacing w:line="300" w:lineRule="auto"/>
              <w:rPr>
                <w:rFonts w:ascii="宋体" w:hAnsi="宋体"/>
                <w:b/>
                <w:sz w:val="18"/>
                <w:szCs w:val="18"/>
              </w:rPr>
            </w:pPr>
            <w:r>
              <w:rPr>
                <w:rFonts w:hint="eastAsia" w:ascii="宋体" w:hAnsi="宋体"/>
                <w:b/>
                <w:sz w:val="18"/>
                <w:szCs w:val="18"/>
              </w:rPr>
              <w:t>课程名称</w:t>
            </w:r>
          </w:p>
        </w:tc>
        <w:tc>
          <w:tcPr>
            <w:tcW w:w="1255" w:type="dxa"/>
          </w:tcPr>
          <w:p>
            <w:pPr>
              <w:spacing w:line="300" w:lineRule="auto"/>
              <w:rPr>
                <w:rFonts w:ascii="宋体" w:hAnsi="宋体"/>
                <w:b/>
                <w:sz w:val="18"/>
                <w:szCs w:val="18"/>
              </w:rPr>
            </w:pPr>
            <w:r>
              <w:rPr>
                <w:rFonts w:hint="eastAsia" w:ascii="宋体" w:hAnsi="宋体"/>
                <w:b/>
                <w:sz w:val="18"/>
                <w:szCs w:val="18"/>
              </w:rPr>
              <w:t>教学模式</w:t>
            </w:r>
          </w:p>
        </w:tc>
        <w:tc>
          <w:tcPr>
            <w:tcW w:w="2824" w:type="dxa"/>
          </w:tcPr>
          <w:p>
            <w:pPr>
              <w:spacing w:line="300" w:lineRule="auto"/>
              <w:rPr>
                <w:rFonts w:ascii="宋体" w:hAnsi="宋体"/>
                <w:b/>
                <w:sz w:val="18"/>
                <w:szCs w:val="18"/>
              </w:rPr>
            </w:pPr>
            <w:r>
              <w:rPr>
                <w:rFonts w:hint="eastAsia" w:ascii="宋体" w:hAnsi="宋体"/>
                <w:b/>
                <w:sz w:val="18"/>
                <w:szCs w:val="18"/>
              </w:rPr>
              <w:t>教学团队</w:t>
            </w:r>
          </w:p>
        </w:tc>
        <w:tc>
          <w:tcPr>
            <w:tcW w:w="2254" w:type="dxa"/>
          </w:tcPr>
          <w:p>
            <w:pPr>
              <w:spacing w:line="300" w:lineRule="auto"/>
              <w:rPr>
                <w:rFonts w:ascii="宋体" w:hAnsi="宋体"/>
                <w:b/>
                <w:sz w:val="18"/>
                <w:szCs w:val="18"/>
              </w:rPr>
            </w:pPr>
            <w:r>
              <w:rPr>
                <w:rFonts w:hint="eastAsia" w:ascii="宋体" w:hAnsi="宋体"/>
                <w:b/>
                <w:sz w:val="18"/>
                <w:szCs w:val="18"/>
              </w:rPr>
              <w:t>组织方式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消费者行为学</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专任教师1名</w:t>
            </w:r>
          </w:p>
        </w:tc>
        <w:tc>
          <w:tcPr>
            <w:tcW w:w="2254"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现代企业管理</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专任教师1名</w:t>
            </w:r>
          </w:p>
        </w:tc>
        <w:tc>
          <w:tcPr>
            <w:tcW w:w="2254"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互联网+商业模式</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spacing w:line="300" w:lineRule="auto"/>
              <w:rPr>
                <w:rFonts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4</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cs="宋体"/>
                <w:i w:val="0"/>
                <w:color w:val="000000"/>
                <w:kern w:val="0"/>
                <w:sz w:val="18"/>
                <w:szCs w:val="18"/>
                <w:u w:val="none"/>
                <w:lang w:val="en-US" w:eastAsia="zh-CN" w:bidi="ar"/>
              </w:rPr>
              <w:t>电子商务基础</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5</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经济法</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6</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网络营销</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7</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cs="宋体"/>
                <w:i w:val="0"/>
                <w:color w:val="000000"/>
                <w:kern w:val="0"/>
                <w:sz w:val="18"/>
                <w:szCs w:val="18"/>
                <w:u w:val="none"/>
                <w:lang w:val="en-US" w:eastAsia="zh-CN" w:bidi="ar"/>
              </w:rPr>
              <w:t>网店美工</w:t>
            </w:r>
            <w:r>
              <w:rPr>
                <w:rFonts w:hint="eastAsia" w:ascii="宋体" w:hAnsi="宋体" w:eastAsia="宋体" w:cs="宋体"/>
                <w:i w:val="0"/>
                <w:color w:val="000000"/>
                <w:kern w:val="0"/>
                <w:sz w:val="18"/>
                <w:szCs w:val="18"/>
                <w:u w:val="none"/>
                <w:lang w:val="en-US" w:eastAsia="zh-CN" w:bidi="ar"/>
              </w:rPr>
              <w:t>实训</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8</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网上开店实务</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9</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网上开店实务实训</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10</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跨境电子商务</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11</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物流配送中心</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专任教师1名</w:t>
            </w:r>
          </w:p>
        </w:tc>
        <w:tc>
          <w:tcPr>
            <w:tcW w:w="2254"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12</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物流配送中心实训</w:t>
            </w:r>
          </w:p>
        </w:tc>
        <w:tc>
          <w:tcPr>
            <w:tcW w:w="1255" w:type="dxa"/>
            <w:vAlign w:val="top"/>
          </w:tcPr>
          <w:p>
            <w:pPr>
              <w:spacing w:line="300" w:lineRule="auto"/>
              <w:rPr>
                <w:rFonts w:ascii="宋体" w:hAnsi="宋体"/>
                <w:sz w:val="18"/>
                <w:szCs w:val="18"/>
              </w:rPr>
            </w:pPr>
            <w:r>
              <w:rPr>
                <w:rFonts w:hint="eastAsia" w:ascii="宋体" w:hAnsi="宋体"/>
                <w:sz w:val="18"/>
                <w:szCs w:val="18"/>
              </w:rPr>
              <w:t>项目教学</w:t>
            </w:r>
          </w:p>
        </w:tc>
        <w:tc>
          <w:tcPr>
            <w:tcW w:w="2824" w:type="dxa"/>
            <w:vAlign w:val="top"/>
          </w:tcPr>
          <w:p>
            <w:pPr>
              <w:spacing w:line="300" w:lineRule="auto"/>
              <w:rPr>
                <w:rFonts w:ascii="宋体" w:hAnsi="宋体"/>
                <w:sz w:val="18"/>
                <w:szCs w:val="18"/>
              </w:rPr>
            </w:pPr>
            <w:r>
              <w:rPr>
                <w:rFonts w:hint="eastAsia" w:ascii="宋体" w:hAnsi="宋体"/>
                <w:sz w:val="18"/>
                <w:szCs w:val="18"/>
              </w:rPr>
              <w:t>专任教师1名</w:t>
            </w:r>
          </w:p>
        </w:tc>
        <w:tc>
          <w:tcPr>
            <w:tcW w:w="2254" w:type="dxa"/>
            <w:vAlign w:val="top"/>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13</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网页设计与制作</w:t>
            </w:r>
          </w:p>
        </w:tc>
        <w:tc>
          <w:tcPr>
            <w:tcW w:w="1255" w:type="dxa"/>
          </w:tcPr>
          <w:p>
            <w:pPr>
              <w:spacing w:line="300" w:lineRule="auto"/>
              <w:rPr>
                <w:rFonts w:ascii="宋体" w:hAnsi="宋体"/>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专任教师1名</w:t>
            </w:r>
          </w:p>
        </w:tc>
        <w:tc>
          <w:tcPr>
            <w:tcW w:w="2254" w:type="dxa"/>
          </w:tcPr>
          <w:p>
            <w:pPr>
              <w:spacing w:line="300" w:lineRule="auto"/>
              <w:rPr>
                <w:rFonts w:ascii="宋体" w:hAnsi="宋体"/>
                <w:sz w:val="18"/>
                <w:szCs w:val="18"/>
              </w:rPr>
            </w:pPr>
            <w:r>
              <w:rPr>
                <w:rFonts w:hint="eastAsia" w:ascii="宋体" w:hAnsi="宋体"/>
                <w:sz w:val="18"/>
                <w:szCs w:val="18"/>
              </w:rPr>
              <w:t>教师教学为主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hint="eastAsia" w:ascii="宋体" w:hAnsi="宋体"/>
                <w:sz w:val="18"/>
                <w:szCs w:val="18"/>
              </w:rPr>
            </w:pPr>
            <w:r>
              <w:rPr>
                <w:rFonts w:hint="eastAsia" w:ascii="宋体" w:hAnsi="宋体"/>
                <w:sz w:val="18"/>
                <w:szCs w:val="18"/>
              </w:rPr>
              <w:t>14</w:t>
            </w:r>
          </w:p>
        </w:tc>
        <w:tc>
          <w:tcPr>
            <w:tcW w:w="2510"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1255" w:type="dxa"/>
            <w:vAlign w:val="top"/>
          </w:tcPr>
          <w:p>
            <w:pPr>
              <w:spacing w:line="300" w:lineRule="auto"/>
              <w:rPr>
                <w:rFonts w:hint="eastAsia" w:ascii="宋体" w:hAnsi="宋体"/>
                <w:sz w:val="18"/>
                <w:szCs w:val="18"/>
              </w:rPr>
            </w:pPr>
            <w:r>
              <w:rPr>
                <w:rFonts w:hint="eastAsia" w:ascii="宋体" w:hAnsi="宋体"/>
                <w:sz w:val="18"/>
                <w:szCs w:val="18"/>
              </w:rPr>
              <w:t>项目教学</w:t>
            </w:r>
          </w:p>
        </w:tc>
        <w:tc>
          <w:tcPr>
            <w:tcW w:w="2824"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54" w:type="dxa"/>
            <w:vAlign w:val="top"/>
          </w:tcPr>
          <w:p>
            <w:pPr>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8"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15</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毕业设计（毕业综合实践报告、论文、创业报告）</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rPr>
              <w:t>16</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735" w:type="dxa"/>
            <w:vAlign w:val="center"/>
          </w:tcPr>
          <w:p>
            <w:pPr>
              <w:spacing w:line="300" w:lineRule="auto"/>
              <w:jc w:val="center"/>
              <w:rPr>
                <w:rFonts w:ascii="宋体" w:hAnsi="宋体"/>
                <w:sz w:val="18"/>
                <w:szCs w:val="18"/>
              </w:rPr>
            </w:pPr>
            <w:r>
              <w:rPr>
                <w:rFonts w:hint="eastAsia" w:ascii="宋体" w:hAnsi="宋体"/>
                <w:sz w:val="18"/>
                <w:szCs w:val="18"/>
                <w:lang w:val="en-US" w:eastAsia="zh-CN"/>
              </w:rPr>
              <w:t>17</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网页设计与制作实训</w:t>
            </w:r>
          </w:p>
        </w:tc>
        <w:tc>
          <w:tcPr>
            <w:tcW w:w="1255" w:type="dxa"/>
          </w:tcPr>
          <w:p>
            <w:pPr>
              <w:rPr>
                <w:sz w:val="18"/>
                <w:szCs w:val="18"/>
              </w:rPr>
            </w:pPr>
            <w:r>
              <w:rPr>
                <w:rFonts w:hint="eastAsia" w:ascii="宋体" w:hAnsi="宋体"/>
                <w:sz w:val="18"/>
                <w:szCs w:val="18"/>
              </w:rPr>
              <w:t>项目教学</w:t>
            </w:r>
          </w:p>
        </w:tc>
        <w:tc>
          <w:tcPr>
            <w:tcW w:w="2824" w:type="dxa"/>
          </w:tcPr>
          <w:p>
            <w:pPr>
              <w:spacing w:line="300" w:lineRule="auto"/>
              <w:rPr>
                <w:rFonts w:ascii="宋体" w:hAnsi="宋体"/>
                <w:sz w:val="18"/>
                <w:szCs w:val="18"/>
              </w:rPr>
            </w:pPr>
            <w:r>
              <w:rPr>
                <w:rFonts w:hint="eastAsia" w:ascii="宋体" w:hAnsi="宋体"/>
                <w:sz w:val="18"/>
                <w:szCs w:val="18"/>
              </w:rPr>
              <w:t>专任教师、兼职教师各1名</w:t>
            </w:r>
          </w:p>
        </w:tc>
        <w:tc>
          <w:tcPr>
            <w:tcW w:w="2254" w:type="dxa"/>
          </w:tcPr>
          <w:p>
            <w:pPr>
              <w:rPr>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735"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18</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视频制作技术</w:t>
            </w:r>
          </w:p>
        </w:tc>
        <w:tc>
          <w:tcPr>
            <w:tcW w:w="1255" w:type="dxa"/>
          </w:tcPr>
          <w:p>
            <w:pPr>
              <w:rPr>
                <w:rFonts w:hint="eastAsia" w:ascii="宋体" w:hAnsi="宋体"/>
                <w:sz w:val="18"/>
                <w:szCs w:val="18"/>
              </w:rPr>
            </w:pPr>
            <w:r>
              <w:rPr>
                <w:rFonts w:hint="eastAsia" w:ascii="宋体" w:hAnsi="宋体"/>
                <w:sz w:val="18"/>
                <w:szCs w:val="18"/>
              </w:rPr>
              <w:t>项目教学</w:t>
            </w:r>
          </w:p>
        </w:tc>
        <w:tc>
          <w:tcPr>
            <w:tcW w:w="2824"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54" w:type="dxa"/>
            <w:vAlign w:val="top"/>
          </w:tcPr>
          <w:p>
            <w:pPr>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735"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19</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视频制作技术实训</w:t>
            </w:r>
          </w:p>
        </w:tc>
        <w:tc>
          <w:tcPr>
            <w:tcW w:w="1255" w:type="dxa"/>
          </w:tcPr>
          <w:p>
            <w:pPr>
              <w:rPr>
                <w:rFonts w:hint="eastAsia" w:ascii="宋体" w:hAnsi="宋体"/>
                <w:sz w:val="18"/>
                <w:szCs w:val="18"/>
              </w:rPr>
            </w:pPr>
            <w:r>
              <w:rPr>
                <w:rFonts w:hint="eastAsia" w:ascii="宋体" w:hAnsi="宋体"/>
                <w:sz w:val="18"/>
                <w:szCs w:val="18"/>
              </w:rPr>
              <w:t>项目教学</w:t>
            </w:r>
          </w:p>
        </w:tc>
        <w:tc>
          <w:tcPr>
            <w:tcW w:w="2824"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54" w:type="dxa"/>
            <w:vAlign w:val="top"/>
          </w:tcPr>
          <w:p>
            <w:pPr>
              <w:rPr>
                <w:rFonts w:hint="eastAsia" w:ascii="宋体" w:hAnsi="宋体"/>
                <w:sz w:val="18"/>
                <w:szCs w:val="18"/>
              </w:rPr>
            </w:pPr>
            <w:r>
              <w:rPr>
                <w:rFonts w:hint="eastAsia" w:ascii="宋体" w:hAnsi="宋体"/>
                <w:sz w:val="18"/>
                <w:szCs w:val="18"/>
              </w:rPr>
              <w:t>学生为主体，教师引导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jc w:val="center"/>
        </w:trPr>
        <w:tc>
          <w:tcPr>
            <w:tcW w:w="735"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20</w:t>
            </w:r>
          </w:p>
        </w:tc>
        <w:tc>
          <w:tcPr>
            <w:tcW w:w="2510" w:type="dxa"/>
            <w:vAlign w:val="center"/>
          </w:tcPr>
          <w:p>
            <w:pPr>
              <w:keepNext w:val="0"/>
              <w:keepLines w:val="0"/>
              <w:widowControl/>
              <w:suppressLineNumbers w:val="0"/>
              <w:jc w:val="left"/>
              <w:textAlignment w:val="center"/>
              <w:rPr>
                <w:bCs/>
                <w:kern w:val="0"/>
                <w:sz w:val="18"/>
                <w:szCs w:val="18"/>
              </w:rPr>
            </w:pPr>
            <w:r>
              <w:rPr>
                <w:rFonts w:hint="eastAsia" w:ascii="宋体" w:hAnsi="宋体" w:eastAsia="宋体" w:cs="宋体"/>
                <w:i w:val="0"/>
                <w:color w:val="000000"/>
                <w:kern w:val="0"/>
                <w:sz w:val="18"/>
                <w:szCs w:val="18"/>
                <w:u w:val="none"/>
                <w:lang w:val="en-US" w:eastAsia="zh-CN" w:bidi="ar"/>
              </w:rPr>
              <w:t>跨境电子商务实训</w:t>
            </w:r>
          </w:p>
        </w:tc>
        <w:tc>
          <w:tcPr>
            <w:tcW w:w="1255" w:type="dxa"/>
          </w:tcPr>
          <w:p>
            <w:pPr>
              <w:rPr>
                <w:rFonts w:hint="eastAsia" w:ascii="宋体" w:hAnsi="宋体"/>
                <w:sz w:val="18"/>
                <w:szCs w:val="18"/>
              </w:rPr>
            </w:pPr>
            <w:r>
              <w:rPr>
                <w:rFonts w:hint="eastAsia" w:ascii="宋体" w:hAnsi="宋体"/>
                <w:sz w:val="18"/>
                <w:szCs w:val="18"/>
              </w:rPr>
              <w:t>项目教学</w:t>
            </w:r>
          </w:p>
        </w:tc>
        <w:tc>
          <w:tcPr>
            <w:tcW w:w="2824" w:type="dxa"/>
            <w:vAlign w:val="top"/>
          </w:tcPr>
          <w:p>
            <w:pPr>
              <w:spacing w:line="300" w:lineRule="auto"/>
              <w:rPr>
                <w:rFonts w:hint="eastAsia" w:ascii="宋体" w:hAnsi="宋体"/>
                <w:sz w:val="18"/>
                <w:szCs w:val="18"/>
              </w:rPr>
            </w:pPr>
            <w:r>
              <w:rPr>
                <w:rFonts w:hint="eastAsia" w:ascii="宋体" w:hAnsi="宋体"/>
                <w:sz w:val="18"/>
                <w:szCs w:val="18"/>
              </w:rPr>
              <w:t>专任教师、兼职教师各1名</w:t>
            </w:r>
          </w:p>
        </w:tc>
        <w:tc>
          <w:tcPr>
            <w:tcW w:w="2254" w:type="dxa"/>
            <w:vAlign w:val="top"/>
          </w:tcPr>
          <w:p>
            <w:pPr>
              <w:rPr>
                <w:rFonts w:hint="eastAsia" w:ascii="宋体" w:hAnsi="宋体"/>
                <w:sz w:val="18"/>
                <w:szCs w:val="18"/>
              </w:rPr>
            </w:pPr>
            <w:r>
              <w:rPr>
                <w:rFonts w:hint="eastAsia" w:ascii="宋体" w:hAnsi="宋体"/>
                <w:sz w:val="18"/>
                <w:szCs w:val="18"/>
              </w:rPr>
              <w:t>学生为主体，教师引导</w:t>
            </w:r>
          </w:p>
        </w:tc>
      </w:tr>
    </w:tbl>
    <w:p>
      <w:pPr>
        <w:rPr>
          <w:rFonts w:ascii="宋体" w:hAnsi="宋体"/>
        </w:rPr>
      </w:pPr>
    </w:p>
    <w:p>
      <w:pPr>
        <w:ind w:firstLine="420" w:firstLineChars="200"/>
        <w:rPr>
          <w:rFonts w:ascii="宋体" w:hAnsi="宋体"/>
        </w:rPr>
      </w:pPr>
      <w:r>
        <w:rPr>
          <w:rFonts w:hint="eastAsia" w:ascii="宋体" w:hAnsi="宋体"/>
        </w:rPr>
        <w:t>2.3项目教学和一体化教学的地点与时间安排</w:t>
      </w:r>
    </w:p>
    <w:p>
      <w:pPr>
        <w:jc w:val="center"/>
        <w:rPr>
          <w:rFonts w:ascii="宋体" w:hAnsi="宋体"/>
        </w:rPr>
      </w:pPr>
      <w:r>
        <w:rPr>
          <w:rFonts w:hint="eastAsia" w:ascii="宋体" w:hAnsi="宋体"/>
        </w:rPr>
        <w:t>项目教学和一体化教学列表</w:t>
      </w:r>
    </w:p>
    <w:tbl>
      <w:tblPr>
        <w:tblStyle w:val="14"/>
        <w:tblW w:w="95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2404"/>
        <w:gridCol w:w="3993"/>
        <w:gridCol w:w="1279"/>
        <w:gridCol w:w="11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tblHeader/>
          <w:jc w:val="center"/>
        </w:trPr>
        <w:tc>
          <w:tcPr>
            <w:tcW w:w="749" w:type="dxa"/>
            <w:vAlign w:val="center"/>
          </w:tcPr>
          <w:p>
            <w:pPr>
              <w:spacing w:line="300" w:lineRule="auto"/>
              <w:jc w:val="center"/>
              <w:rPr>
                <w:rFonts w:ascii="宋体" w:hAnsi="宋体"/>
                <w:b/>
                <w:sz w:val="18"/>
                <w:szCs w:val="18"/>
              </w:rPr>
            </w:pPr>
            <w:r>
              <w:rPr>
                <w:rFonts w:hint="eastAsia" w:ascii="宋体" w:hAnsi="宋体"/>
                <w:b/>
                <w:sz w:val="18"/>
                <w:szCs w:val="18"/>
              </w:rPr>
              <w:t>序号</w:t>
            </w:r>
          </w:p>
        </w:tc>
        <w:tc>
          <w:tcPr>
            <w:tcW w:w="2404" w:type="dxa"/>
            <w:vAlign w:val="center"/>
          </w:tcPr>
          <w:p>
            <w:pPr>
              <w:spacing w:line="300" w:lineRule="auto"/>
              <w:rPr>
                <w:rFonts w:ascii="宋体" w:hAnsi="宋体"/>
                <w:b/>
                <w:sz w:val="18"/>
                <w:szCs w:val="18"/>
              </w:rPr>
            </w:pPr>
            <w:r>
              <w:rPr>
                <w:rFonts w:hint="eastAsia" w:ascii="宋体" w:hAnsi="宋体"/>
                <w:b/>
                <w:sz w:val="18"/>
                <w:szCs w:val="18"/>
              </w:rPr>
              <w:t>课程名称</w:t>
            </w:r>
          </w:p>
        </w:tc>
        <w:tc>
          <w:tcPr>
            <w:tcW w:w="3993" w:type="dxa"/>
            <w:vAlign w:val="center"/>
          </w:tcPr>
          <w:p>
            <w:pPr>
              <w:spacing w:line="300" w:lineRule="auto"/>
              <w:jc w:val="center"/>
              <w:rPr>
                <w:rFonts w:ascii="宋体" w:hAnsi="宋体"/>
                <w:b/>
                <w:sz w:val="18"/>
                <w:szCs w:val="18"/>
              </w:rPr>
            </w:pPr>
            <w:r>
              <w:rPr>
                <w:rFonts w:hint="eastAsia" w:ascii="宋体" w:hAnsi="宋体"/>
                <w:b/>
                <w:sz w:val="18"/>
                <w:szCs w:val="18"/>
              </w:rPr>
              <w:t>教学地点</w:t>
            </w:r>
          </w:p>
        </w:tc>
        <w:tc>
          <w:tcPr>
            <w:tcW w:w="1279" w:type="dxa"/>
            <w:vAlign w:val="center"/>
          </w:tcPr>
          <w:p>
            <w:pPr>
              <w:spacing w:line="300" w:lineRule="auto"/>
              <w:jc w:val="center"/>
              <w:rPr>
                <w:rFonts w:ascii="宋体" w:hAnsi="宋体"/>
                <w:b/>
                <w:sz w:val="18"/>
                <w:szCs w:val="18"/>
              </w:rPr>
            </w:pPr>
            <w:r>
              <w:rPr>
                <w:rFonts w:hint="eastAsia" w:ascii="宋体" w:hAnsi="宋体"/>
                <w:b/>
                <w:sz w:val="18"/>
                <w:szCs w:val="18"/>
              </w:rPr>
              <w:t>教学学时</w:t>
            </w:r>
          </w:p>
        </w:tc>
        <w:tc>
          <w:tcPr>
            <w:tcW w:w="1172" w:type="dxa"/>
            <w:vAlign w:val="center"/>
          </w:tcPr>
          <w:p>
            <w:pPr>
              <w:spacing w:line="300" w:lineRule="auto"/>
              <w:jc w:val="center"/>
              <w:rPr>
                <w:rFonts w:ascii="宋体" w:hAnsi="宋体"/>
                <w:b/>
                <w:sz w:val="18"/>
                <w:szCs w:val="18"/>
              </w:rPr>
            </w:pPr>
            <w:r>
              <w:rPr>
                <w:rFonts w:hint="eastAsia" w:ascii="宋体" w:hAnsi="宋体"/>
                <w:b/>
                <w:sz w:val="18"/>
                <w:szCs w:val="18"/>
              </w:rPr>
              <w:t>执行学期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cs="宋体"/>
                <w:i w:val="0"/>
                <w:color w:val="000000"/>
                <w:kern w:val="0"/>
                <w:sz w:val="18"/>
                <w:szCs w:val="18"/>
                <w:u w:val="none"/>
                <w:lang w:val="en-US" w:eastAsia="zh-CN" w:bidi="ar"/>
              </w:rPr>
              <w:t>消费者行为学</w:t>
            </w:r>
          </w:p>
        </w:tc>
        <w:tc>
          <w:tcPr>
            <w:tcW w:w="3993" w:type="dxa"/>
            <w:vAlign w:val="center"/>
          </w:tcPr>
          <w:p>
            <w:pPr>
              <w:spacing w:line="300" w:lineRule="auto"/>
              <w:jc w:val="center"/>
              <w:rPr>
                <w:rFonts w:hint="eastAsia" w:ascii="宋体" w:hAnsi="宋体" w:eastAsia="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108</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7"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现代企业管理</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互联网+商业模式</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4</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电子商务</w:t>
            </w:r>
            <w:r>
              <w:rPr>
                <w:rFonts w:hint="eastAsia" w:ascii="宋体" w:hAnsi="宋体" w:cs="宋体"/>
                <w:i w:val="0"/>
                <w:color w:val="000000"/>
                <w:kern w:val="0"/>
                <w:sz w:val="18"/>
                <w:szCs w:val="18"/>
                <w:u w:val="none"/>
                <w:lang w:val="en-US" w:eastAsia="zh-CN" w:bidi="ar"/>
              </w:rPr>
              <w:t>基础</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5</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经济法</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6</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网络营销</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7</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cs="宋体"/>
                <w:i w:val="0"/>
                <w:color w:val="000000"/>
                <w:kern w:val="0"/>
                <w:sz w:val="18"/>
                <w:szCs w:val="18"/>
                <w:u w:val="none"/>
                <w:lang w:val="en-US" w:eastAsia="zh-CN" w:bidi="ar"/>
              </w:rPr>
              <w:t>网店美工</w:t>
            </w:r>
            <w:r>
              <w:rPr>
                <w:rFonts w:hint="eastAsia" w:ascii="宋体" w:hAnsi="宋体" w:eastAsia="宋体" w:cs="宋体"/>
                <w:i w:val="0"/>
                <w:color w:val="000000"/>
                <w:kern w:val="0"/>
                <w:sz w:val="18"/>
                <w:szCs w:val="18"/>
                <w:u w:val="none"/>
                <w:lang w:val="en-US" w:eastAsia="zh-CN" w:bidi="ar"/>
              </w:rPr>
              <w:t>实训</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144</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8</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网上开店实务</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9</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网上开店实务实训</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108</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10</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跨境电子商务</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11</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物流配送中心</w:t>
            </w:r>
          </w:p>
        </w:tc>
        <w:tc>
          <w:tcPr>
            <w:tcW w:w="3993" w:type="dxa"/>
            <w:vAlign w:val="center"/>
          </w:tcPr>
          <w:p>
            <w:pPr>
              <w:spacing w:line="300" w:lineRule="auto"/>
              <w:jc w:val="center"/>
              <w:rPr>
                <w:rFonts w:ascii="宋体" w:hAnsi="宋体"/>
                <w:sz w:val="18"/>
                <w:szCs w:val="18"/>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ascii="宋体" w:hAnsi="宋体"/>
                <w:sz w:val="18"/>
                <w:szCs w:val="18"/>
              </w:rPr>
            </w:pPr>
            <w:r>
              <w:rPr>
                <w:rFonts w:hint="eastAsia" w:ascii="宋体" w:hAnsi="宋体"/>
                <w:sz w:val="18"/>
                <w:szCs w:val="18"/>
              </w:rPr>
              <w:t>12</w:t>
            </w:r>
          </w:p>
        </w:tc>
        <w:tc>
          <w:tcPr>
            <w:tcW w:w="2404" w:type="dxa"/>
            <w:vAlign w:val="center"/>
          </w:tcPr>
          <w:p>
            <w:pPr>
              <w:keepNext w:val="0"/>
              <w:keepLines w:val="0"/>
              <w:widowControl/>
              <w:suppressLineNumbers w:val="0"/>
              <w:jc w:val="left"/>
              <w:textAlignment w:val="center"/>
              <w:rPr>
                <w:rFonts w:ascii="宋体" w:hAnsi="宋体"/>
                <w:kern w:val="0"/>
                <w:sz w:val="18"/>
                <w:szCs w:val="18"/>
              </w:rPr>
            </w:pPr>
            <w:r>
              <w:rPr>
                <w:rFonts w:hint="eastAsia" w:ascii="宋体" w:hAnsi="宋体" w:eastAsia="宋体" w:cs="宋体"/>
                <w:i w:val="0"/>
                <w:color w:val="000000"/>
                <w:kern w:val="0"/>
                <w:sz w:val="18"/>
                <w:szCs w:val="18"/>
                <w:u w:val="none"/>
                <w:lang w:val="en-US" w:eastAsia="zh-CN" w:bidi="ar"/>
              </w:rPr>
              <w:t>物流配送中心实训</w:t>
            </w:r>
          </w:p>
        </w:tc>
        <w:tc>
          <w:tcPr>
            <w:tcW w:w="3993" w:type="dxa"/>
            <w:vAlign w:val="center"/>
          </w:tcPr>
          <w:p>
            <w:pPr>
              <w:spacing w:line="300" w:lineRule="auto"/>
              <w:jc w:val="center"/>
              <w:rPr>
                <w:rFonts w:hint="default" w:ascii="宋体" w:hAnsi="宋体"/>
                <w:sz w:val="18"/>
                <w:szCs w:val="18"/>
                <w:lang w:val="en-US"/>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108</w:t>
            </w:r>
          </w:p>
        </w:tc>
        <w:tc>
          <w:tcPr>
            <w:tcW w:w="1172" w:type="dxa"/>
            <w:vAlign w:val="center"/>
          </w:tcPr>
          <w:p>
            <w:pPr>
              <w:keepNext w:val="0"/>
              <w:keepLines w:val="0"/>
              <w:widowControl/>
              <w:suppressLineNumbers w:val="0"/>
              <w:jc w:val="center"/>
              <w:textAlignment w:val="center"/>
              <w:rPr>
                <w:rFonts w:ascii="宋体" w:hAnsi="宋体"/>
                <w:sz w:val="18"/>
                <w:szCs w:val="18"/>
              </w:rPr>
            </w:pPr>
            <w:r>
              <w:rPr>
                <w:rFonts w:hint="eastAsia" w:ascii="宋体" w:hAnsi="宋体" w:eastAsia="宋体" w:cs="宋体"/>
                <w:i w:val="0"/>
                <w:color w:val="000000"/>
                <w:kern w:val="0"/>
                <w:sz w:val="18"/>
                <w:szCs w:val="18"/>
                <w:u w:val="none"/>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13</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网页设计与制作</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14</w:t>
            </w:r>
          </w:p>
        </w:tc>
        <w:tc>
          <w:tcPr>
            <w:tcW w:w="2404" w:type="dxa"/>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1+X证书培训及考证</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96</w:t>
            </w:r>
          </w:p>
        </w:tc>
        <w:tc>
          <w:tcPr>
            <w:tcW w:w="1172"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15</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毕业设计（毕业综合实践报告、论文、创业报告）</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60</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16</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毕业综合实训和生产(顶岗)实习</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480</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17</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网页设计与制作实训</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108</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18</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视频制作技术</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72</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19</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视频制作技术实训</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144</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8" w:hRule="atLeast"/>
          <w:jc w:val="center"/>
        </w:trPr>
        <w:tc>
          <w:tcPr>
            <w:tcW w:w="749" w:type="dxa"/>
            <w:vAlign w:val="center"/>
          </w:tcPr>
          <w:p>
            <w:pPr>
              <w:spacing w:line="300" w:lineRule="auto"/>
              <w:jc w:val="center"/>
              <w:rPr>
                <w:rFonts w:hint="default" w:ascii="宋体" w:hAnsi="宋体" w:eastAsia="宋体"/>
                <w:sz w:val="18"/>
                <w:szCs w:val="18"/>
                <w:lang w:val="en-US" w:eastAsia="zh-CN"/>
              </w:rPr>
            </w:pPr>
            <w:r>
              <w:rPr>
                <w:rFonts w:hint="eastAsia" w:ascii="宋体" w:hAnsi="宋体"/>
                <w:sz w:val="18"/>
                <w:szCs w:val="18"/>
                <w:lang w:val="en-US" w:eastAsia="zh-CN"/>
              </w:rPr>
              <w:t>20</w:t>
            </w:r>
          </w:p>
        </w:tc>
        <w:tc>
          <w:tcPr>
            <w:tcW w:w="2404" w:type="dxa"/>
            <w:vAlign w:val="center"/>
          </w:tcPr>
          <w:p>
            <w:pPr>
              <w:keepNext w:val="0"/>
              <w:keepLines w:val="0"/>
              <w:widowControl/>
              <w:suppressLineNumbers w:val="0"/>
              <w:jc w:val="left"/>
              <w:textAlignment w:val="center"/>
              <w:rPr>
                <w:rFonts w:hint="eastAsia" w:ascii="宋体" w:hAnsi="宋体"/>
                <w:kern w:val="0"/>
                <w:sz w:val="18"/>
                <w:szCs w:val="18"/>
              </w:rPr>
            </w:pPr>
            <w:r>
              <w:rPr>
                <w:rFonts w:hint="eastAsia" w:ascii="宋体" w:hAnsi="宋体" w:eastAsia="宋体" w:cs="宋体"/>
                <w:i w:val="0"/>
                <w:color w:val="000000"/>
                <w:kern w:val="0"/>
                <w:sz w:val="18"/>
                <w:szCs w:val="18"/>
                <w:u w:val="none"/>
                <w:lang w:val="en-US" w:eastAsia="zh-CN" w:bidi="ar"/>
              </w:rPr>
              <w:t>跨境电子商务实训</w:t>
            </w:r>
          </w:p>
        </w:tc>
        <w:tc>
          <w:tcPr>
            <w:tcW w:w="3993" w:type="dxa"/>
            <w:vAlign w:val="center"/>
          </w:tcPr>
          <w:p>
            <w:pPr>
              <w:spacing w:line="300" w:lineRule="auto"/>
              <w:jc w:val="center"/>
              <w:rPr>
                <w:rFonts w:hint="eastAsia" w:ascii="宋体" w:hAnsi="宋体"/>
                <w:sz w:val="18"/>
                <w:szCs w:val="18"/>
                <w:lang w:val="en-US" w:eastAsia="zh-CN"/>
              </w:rPr>
            </w:pPr>
            <w:r>
              <w:rPr>
                <w:rFonts w:hint="eastAsia" w:ascii="宋体" w:hAnsi="宋体"/>
                <w:sz w:val="18"/>
                <w:szCs w:val="18"/>
                <w:lang w:val="en-US" w:eastAsia="zh-CN"/>
              </w:rPr>
              <w:t>校企合作</w:t>
            </w:r>
          </w:p>
        </w:tc>
        <w:tc>
          <w:tcPr>
            <w:tcW w:w="1279"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144</w:t>
            </w:r>
          </w:p>
        </w:tc>
        <w:tc>
          <w:tcPr>
            <w:tcW w:w="1172" w:type="dxa"/>
            <w:vAlign w:val="center"/>
          </w:tcPr>
          <w:p>
            <w:pPr>
              <w:keepNext w:val="0"/>
              <w:keepLines w:val="0"/>
              <w:widowControl/>
              <w:suppressLineNumbers w:val="0"/>
              <w:jc w:val="center"/>
              <w:textAlignment w:val="center"/>
              <w:rPr>
                <w:rFonts w:hint="eastAsia" w:ascii="宋体" w:hAnsi="宋体"/>
                <w:sz w:val="18"/>
                <w:szCs w:val="18"/>
              </w:rPr>
            </w:pPr>
            <w:r>
              <w:rPr>
                <w:rFonts w:hint="eastAsia" w:ascii="宋体" w:hAnsi="宋体" w:eastAsia="宋体" w:cs="宋体"/>
                <w:i w:val="0"/>
                <w:color w:val="000000"/>
                <w:kern w:val="0"/>
                <w:sz w:val="18"/>
                <w:szCs w:val="18"/>
                <w:u w:val="none"/>
                <w:lang w:val="en-US" w:eastAsia="zh-CN" w:bidi="ar"/>
              </w:rPr>
              <w:t>5</w:t>
            </w:r>
          </w:p>
        </w:tc>
      </w:tr>
    </w:tbl>
    <w:p>
      <w:pPr>
        <w:pStyle w:val="2"/>
      </w:pPr>
      <w:bookmarkStart w:id="26" w:name="_Toc531168522"/>
      <w:r>
        <w:rPr>
          <w:rFonts w:hint="eastAsia"/>
        </w:rPr>
        <w:t>六、教学进程总体安排</w:t>
      </w:r>
      <w:bookmarkEnd w:id="26"/>
    </w:p>
    <w:p>
      <w:pPr>
        <w:jc w:val="center"/>
        <w:rPr>
          <w:rFonts w:ascii="宋体" w:hAnsi="宋体"/>
        </w:rPr>
      </w:pPr>
      <w:r>
        <w:rPr>
          <w:rFonts w:hint="eastAsia" w:ascii="宋体" w:hAnsi="宋体"/>
        </w:rPr>
        <w:t>教学进程表</w:t>
      </w:r>
    </w:p>
    <w:p>
      <w:pPr>
        <w:rPr>
          <w:rFonts w:ascii="宋体" w:hAnsi="宋体"/>
        </w:rPr>
      </w:pPr>
    </w:p>
    <w:tbl>
      <w:tblPr>
        <w:tblStyle w:val="14"/>
        <w:tblW w:w="83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
        <w:gridCol w:w="335"/>
        <w:gridCol w:w="383"/>
        <w:gridCol w:w="384"/>
        <w:gridCol w:w="383"/>
        <w:gridCol w:w="384"/>
        <w:gridCol w:w="384"/>
        <w:gridCol w:w="383"/>
        <w:gridCol w:w="384"/>
        <w:gridCol w:w="383"/>
        <w:gridCol w:w="384"/>
        <w:gridCol w:w="384"/>
        <w:gridCol w:w="383"/>
        <w:gridCol w:w="384"/>
        <w:gridCol w:w="383"/>
        <w:gridCol w:w="384"/>
        <w:gridCol w:w="384"/>
        <w:gridCol w:w="383"/>
        <w:gridCol w:w="384"/>
        <w:gridCol w:w="383"/>
        <w:gridCol w:w="384"/>
        <w:gridCol w:w="37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703" w:type="dxa"/>
            <w:gridSpan w:val="2"/>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g">
                  <w:drawing>
                    <wp:anchor distT="0" distB="0" distL="114300" distR="114300" simplePos="0" relativeHeight="251655168" behindDoc="0" locked="0" layoutInCell="1" allowOverlap="1">
                      <wp:simplePos x="0" y="0"/>
                      <wp:positionH relativeFrom="column">
                        <wp:posOffset>-65405</wp:posOffset>
                      </wp:positionH>
                      <wp:positionV relativeFrom="paragraph">
                        <wp:posOffset>5080</wp:posOffset>
                      </wp:positionV>
                      <wp:extent cx="419735" cy="541020"/>
                      <wp:effectExtent l="3810" t="3175" r="14605" b="8255"/>
                      <wp:wrapNone/>
                      <wp:docPr id="4" name="组合 4"/>
                      <wp:cNvGraphicFramePr/>
                      <a:graphic xmlns:a="http://schemas.openxmlformats.org/drawingml/2006/main">
                        <a:graphicData uri="http://schemas.microsoft.com/office/word/2010/wordprocessingGroup">
                          <wpg:wgp>
                            <wpg:cNvGrpSpPr/>
                            <wpg:grpSpPr>
                              <a:xfrm>
                                <a:off x="0" y="0"/>
                                <a:ext cx="419735" cy="541020"/>
                                <a:chOff x="0" y="0"/>
                                <a:chExt cx="832" cy="953"/>
                              </a:xfrm>
                            </wpg:grpSpPr>
                            <wps:wsp>
                              <wps:cNvPr id="23" name="__TH_L18"/>
                              <wps:cNvCnPr/>
                              <wps:spPr bwMode="auto">
                                <a:xfrm>
                                  <a:off x="0" y="0"/>
                                  <a:ext cx="832" cy="953"/>
                                </a:xfrm>
                                <a:prstGeom prst="line">
                                  <a:avLst/>
                                </a:prstGeom>
                                <a:noFill/>
                                <a:ln w="6350">
                                  <a:solidFill>
                                    <a:srgbClr val="000000"/>
                                  </a:solidFill>
                                  <a:round/>
                                </a:ln>
                              </wps:spPr>
                              <wps:bodyPr/>
                            </wps:wsp>
                            <wps:wsp>
                              <wps:cNvPr id="24" name="__TH_B1119"/>
                              <wps:cNvSpPr txBox="1">
                                <a:spLocks noChangeArrowheads="1"/>
                              </wps:cNvSpPr>
                              <wps:spPr bwMode="auto">
                                <a:xfrm>
                                  <a:off x="364" y="85"/>
                                  <a:ext cx="197" cy="187"/>
                                </a:xfrm>
                                <a:prstGeom prst="rect">
                                  <a:avLst/>
                                </a:prstGeom>
                                <a:noFill/>
                                <a:ln>
                                  <a:noFill/>
                                </a:ln>
                              </wps:spPr>
                              <wps:txbx>
                                <w:txbxContent>
                                  <w:p>
                                    <w:pPr>
                                      <w:snapToGrid w:val="0"/>
                                      <w:rPr>
                                        <w:sz w:val="15"/>
                                      </w:rPr>
                                    </w:pPr>
                                    <w:r>
                                      <w:rPr>
                                        <w:rFonts w:hint="eastAsia"/>
                                        <w:sz w:val="15"/>
                                      </w:rPr>
                                      <w:t>周</w:t>
                                    </w:r>
                                  </w:p>
                                </w:txbxContent>
                              </wps:txbx>
                              <wps:bodyPr rot="0" vert="horz" wrap="square" lIns="0" tIns="0" rIns="0" bIns="0" anchor="t" anchorCtr="0" upright="1">
                                <a:noAutofit/>
                              </wps:bodyPr>
                            </wps:wsp>
                            <wps:wsp>
                              <wps:cNvPr id="25" name="__TH_B1220"/>
                              <wps:cNvSpPr txBox="1">
                                <a:spLocks noChangeArrowheads="1"/>
                              </wps:cNvSpPr>
                              <wps:spPr bwMode="auto">
                                <a:xfrm>
                                  <a:off x="544" y="291"/>
                                  <a:ext cx="198" cy="188"/>
                                </a:xfrm>
                                <a:prstGeom prst="rect">
                                  <a:avLst/>
                                </a:prstGeom>
                                <a:noFill/>
                                <a:ln>
                                  <a:noFill/>
                                </a:ln>
                              </wps:spPr>
                              <wps:txbx>
                                <w:txbxContent>
                                  <w:p>
                                    <w:pPr>
                                      <w:snapToGrid w:val="0"/>
                                      <w:rPr>
                                        <w:sz w:val="15"/>
                                      </w:rPr>
                                    </w:pPr>
                                    <w:r>
                                      <w:rPr>
                                        <w:rFonts w:hint="eastAsia"/>
                                        <w:sz w:val="15"/>
                                      </w:rPr>
                                      <w:t>次</w:t>
                                    </w:r>
                                  </w:p>
                                </w:txbxContent>
                              </wps:txbx>
                              <wps:bodyPr rot="0" vert="horz" wrap="square" lIns="0" tIns="0" rIns="0" bIns="0" anchor="t" anchorCtr="0" upright="1">
                                <a:noAutofit/>
                              </wps:bodyPr>
                            </wps:wsp>
                            <wps:wsp>
                              <wps:cNvPr id="26" name="__TH_B2121"/>
                              <wps:cNvSpPr txBox="1">
                                <a:spLocks noChangeArrowheads="1"/>
                              </wps:cNvSpPr>
                              <wps:spPr bwMode="auto">
                                <a:xfrm>
                                  <a:off x="99" y="425"/>
                                  <a:ext cx="198" cy="187"/>
                                </a:xfrm>
                                <a:prstGeom prst="rect">
                                  <a:avLst/>
                                </a:prstGeom>
                                <a:noFill/>
                                <a:ln>
                                  <a:noFill/>
                                </a:ln>
                              </wps:spPr>
                              <wps:txbx>
                                <w:txbxContent>
                                  <w:p>
                                    <w:pPr>
                                      <w:snapToGrid w:val="0"/>
                                      <w:rPr>
                                        <w:sz w:val="15"/>
                                      </w:rPr>
                                    </w:pPr>
                                    <w:r>
                                      <w:rPr>
                                        <w:rFonts w:hint="eastAsia"/>
                                        <w:sz w:val="15"/>
                                      </w:rPr>
                                      <w:t>学</w:t>
                                    </w:r>
                                  </w:p>
                                </w:txbxContent>
                              </wps:txbx>
                              <wps:bodyPr rot="0" vert="horz" wrap="square" lIns="0" tIns="0" rIns="0" bIns="0" anchor="t" anchorCtr="0" upright="1">
                                <a:noAutofit/>
                              </wps:bodyPr>
                            </wps:wsp>
                            <wps:wsp>
                              <wps:cNvPr id="27" name="__TH_B2222"/>
                              <wps:cNvSpPr txBox="1">
                                <a:spLocks noChangeArrowheads="1"/>
                              </wps:cNvSpPr>
                              <wps:spPr bwMode="auto">
                                <a:xfrm>
                                  <a:off x="308" y="664"/>
                                  <a:ext cx="198" cy="188"/>
                                </a:xfrm>
                                <a:prstGeom prst="rect">
                                  <a:avLst/>
                                </a:prstGeom>
                                <a:noFill/>
                                <a:ln>
                                  <a:noFill/>
                                </a:ln>
                              </wps:spPr>
                              <wps:txbx>
                                <w:txbxContent>
                                  <w:p>
                                    <w:pPr>
                                      <w:snapToGrid w:val="0"/>
                                      <w:rPr>
                                        <w:sz w:val="15"/>
                                      </w:rPr>
                                    </w:pPr>
                                    <w:r>
                                      <w:rPr>
                                        <w:rFonts w:hint="eastAsia"/>
                                        <w:sz w:val="15"/>
                                      </w:rPr>
                                      <w:t>期</w:t>
                                    </w:r>
                                  </w:p>
                                </w:txbxContent>
                              </wps:txbx>
                              <wps:bodyPr rot="0" vert="horz" wrap="square" lIns="0" tIns="0" rIns="0" bIns="0" anchor="t" anchorCtr="0" upright="1">
                                <a:noAutofit/>
                              </wps:bodyPr>
                            </wps:wsp>
                          </wpg:wgp>
                        </a:graphicData>
                      </a:graphic>
                    </wp:anchor>
                  </w:drawing>
                </mc:Choice>
                <mc:Fallback>
                  <w:pict>
                    <v:group id="_x0000_s1026" o:spid="_x0000_s1026" o:spt="203" style="position:absolute;left:0pt;margin-left:-5.15pt;margin-top:0.4pt;height:42.6pt;width:33.05pt;z-index:251655168;mso-width-relative:page;mso-height-relative:page;" coordsize="832,953" o:gfxdata="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">
                      <o:lock v:ext="edit" aspectratio="f"/>
                      <v:line id="__TH_L18" o:spid="_x0000_s1026" o:spt="20" style="position:absolute;left:0;top:0;height:953;width:832;" filled="f" stroked="t" coordsize="21600,2160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shape id="__TH_B1119" o:spid="_x0000_s1026" o:spt="202" type="#_x0000_t202" style="position:absolute;left:364;top:85;height:187;width:197;" filled="f" stroked="f" coordsize="21600,21600" o:gfxdata="UEsDBAoAAAAAAIdO4kAAAAAAAAAAAAAAAAAEAAAAZHJzL1BLAwQUAAAACACHTuJAu109Br4AAADb&#10;AAAADwAAAGRycy9kb3ducmV2LnhtbEWPzWrDMBCE74W+g9hCb42UU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109B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周</w:t>
                              </w:r>
                            </w:p>
                          </w:txbxContent>
                        </v:textbox>
                      </v:shape>
                      <v:shape id="__TH_B1220" o:spid="_x0000_s1026" o:spt="202" type="#_x0000_t202" style="position:absolute;left:544;top:291;height:188;width:198;" filled="f" stroked="f" coordsize="21600,21600" o:gfxdata="UEsDBAoAAAAAAIdO4kAAAAAAAAAAAAAAAAAEAAAAZHJzL1BLAwQUAAAACACHTuJA1BGYnb4AAADb&#10;AAAADwAAAGRycy9kb3ducmV2LnhtbEWPzWrDMBCE74W+g9hCb42UQEP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BGYn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napToGrid w:val="0"/>
                                <w:rPr>
                                  <w:sz w:val="15"/>
                                </w:rPr>
                              </w:pPr>
                              <w:r>
                                <w:rPr>
                                  <w:rFonts w:hint="eastAsia"/>
                                  <w:sz w:val="15"/>
                                </w:rPr>
                                <w:t>次</w:t>
                              </w:r>
                            </w:p>
                          </w:txbxContent>
                        </v:textbox>
                      </v:shape>
                      <v:shape id="__TH_B2121" o:spid="_x0000_s1026" o:spt="202" type="#_x0000_t202" style="position:absolute;left:99;top:425;height:187;width:198;" filled="f" stroked="f" coordsize="21600,21600" o:gfxdata="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wwbq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sz w:val="15"/>
                                </w:rPr>
                              </w:pPr>
                              <w:r>
                                <w:rPr>
                                  <w:rFonts w:hint="eastAsia"/>
                                  <w:sz w:val="15"/>
                                </w:rPr>
                                <w:t>学</w:t>
                              </w:r>
                            </w:p>
                          </w:txbxContent>
                        </v:textbox>
                      </v:shape>
                      <v:shape id="__TH_B2222" o:spid="_x0000_s1026" o:spt="202" type="#_x0000_t202" style="position:absolute;left:308;top:664;height:188;width:198;"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napToGrid w:val="0"/>
                                <w:rPr>
                                  <w:sz w:val="15"/>
                                </w:rPr>
                              </w:pPr>
                              <w:r>
                                <w:rPr>
                                  <w:rFonts w:hint="eastAsia"/>
                                  <w:sz w:val="15"/>
                                </w:rPr>
                                <w:t>期</w:t>
                              </w:r>
                            </w:p>
                          </w:txbxContent>
                        </v:textbox>
                      </v:shape>
                    </v:group>
                  </w:pict>
                </mc:Fallback>
              </mc:AlternateConten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2</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3</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4</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5</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6</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7</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8</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9</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10</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11</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12</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13</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14</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15</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16</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17</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18</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19</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一</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1</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mc:AlternateContent>
                <mc:Choice Requires="wps">
                  <w:drawing>
                    <wp:anchor distT="0" distB="0" distL="114300" distR="114300" simplePos="0" relativeHeight="251656192" behindDoc="0" locked="0" layoutInCell="1" allowOverlap="1">
                      <wp:simplePos x="0" y="0"/>
                      <wp:positionH relativeFrom="column">
                        <wp:posOffset>29845</wp:posOffset>
                      </wp:positionH>
                      <wp:positionV relativeFrom="paragraph">
                        <wp:posOffset>137160</wp:posOffset>
                      </wp:positionV>
                      <wp:extent cx="3552825" cy="0"/>
                      <wp:effectExtent l="0" t="38100" r="9525" b="38100"/>
                      <wp:wrapNone/>
                      <wp:docPr id="21" name="直接连接符 21"/>
                      <wp:cNvGraphicFramePr/>
                      <a:graphic xmlns:a="http://schemas.openxmlformats.org/drawingml/2006/main">
                        <a:graphicData uri="http://schemas.microsoft.com/office/word/2010/wordprocessingShape">
                          <wps:wsp>
                            <wps:cNvCnPr>
                              <a:cxnSpLocks noChangeShapeType="1"/>
                            </wps:cNvCnPr>
                            <wps:spPr bwMode="auto">
                              <a:xfrm>
                                <a:off x="0" y="0"/>
                                <a:ext cx="3552825" cy="0"/>
                              </a:xfrm>
                              <a:prstGeom prst="line">
                                <a:avLst/>
                              </a:prstGeom>
                              <a:noFill/>
                              <a:ln w="9525">
                                <a:solidFill>
                                  <a:srgbClr val="000000"/>
                                </a:solidFill>
                                <a:round/>
                                <a:tailEnd type="triangle" w="med" len="med"/>
                              </a:ln>
                            </wps:spPr>
                            <wps:bodyPr/>
                          </wps:wsp>
                        </a:graphicData>
                      </a:graphic>
                    </wp:anchor>
                  </w:drawing>
                </mc:Choice>
                <mc:Fallback>
                  <w:pict>
                    <v:line id="_x0000_s1026" o:spid="_x0000_s1026" o:spt="20" style="position:absolute;left:0pt;margin-left:2.35pt;margin-top:10.8pt;height:0pt;width:279.75pt;z-index:251656192;mso-width-relative:page;mso-height-relative:page;" filled="f" stroked="t" coordsize="21600,21600" o:gfxdata="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LqK9cAAAAHAQAA&#10;DwAAAAAAAAABACAAAAAiAAAAZHJzL2Rvd25yZXYueG1sUEsBAhQAFAAAAAgAh07iQLeCDfzhAQAA&#10;jAMAAA4AAAAAAAAAAQAgAAAAJgEAAGRycy9lMm9Eb2MueG1sUEsFBgAAAAAGAAYAWQEAAHkFAAAA&#10;AA==&#10;">
                      <v:fill on="f" focussize="0,0"/>
                      <v:stroke color="#000000" joinstyle="round" endarrow="block"/>
                      <v:imagedata o:title=""/>
                      <o:lock v:ext="edit" aspectratio="f"/>
                    </v:line>
                  </w:pict>
                </mc:Fallback>
              </mc:AlternateContent>
            </w: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p>
        </w:tc>
        <w:tc>
          <w:tcPr>
            <w:tcW w:w="383" w:type="dxa"/>
            <w:vAlign w:val="center"/>
          </w:tcPr>
          <w:p>
            <w:pPr>
              <w:rPr>
                <w:rFonts w:asciiTheme="majorEastAsia" w:hAnsiTheme="majorEastAsia" w:eastAsiaTheme="majorEastAsia"/>
              </w:rPr>
            </w:pP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2</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5" w:type="dxa"/>
            <w:gridSpan w:val="2"/>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二</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3</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5" w:type="dxa"/>
            <w:gridSpan w:val="2"/>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4</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5" w:type="dxa"/>
            <w:gridSpan w:val="2"/>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368" w:type="dxa"/>
            <w:vMerge w:val="restart"/>
            <w:vAlign w:val="center"/>
          </w:tcPr>
          <w:p>
            <w:pPr>
              <w:rPr>
                <w:rFonts w:asciiTheme="majorEastAsia" w:hAnsiTheme="majorEastAsia" w:eastAsiaTheme="majorEastAsia"/>
              </w:rPr>
            </w:pPr>
            <w:r>
              <w:rPr>
                <w:rFonts w:hint="eastAsia" w:asciiTheme="majorEastAsia" w:hAnsiTheme="majorEastAsia" w:eastAsiaTheme="majorEastAsia"/>
              </w:rPr>
              <w:t>三</w:t>
            </w: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5</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3"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4" w:type="dxa"/>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c>
          <w:tcPr>
            <w:tcW w:w="385" w:type="dxa"/>
            <w:gridSpan w:val="2"/>
            <w:vAlign w:val="center"/>
          </w:tcPr>
          <w:p>
            <w:pPr>
              <w:spacing w:line="300" w:lineRule="auto"/>
              <w:jc w:val="center"/>
              <w:rPr>
                <w:rFonts w:asciiTheme="majorEastAsia" w:hAnsiTheme="majorEastAsia" w:eastAsiaTheme="majorEastAsia"/>
              </w:rPr>
            </w:pPr>
            <w:r>
              <w:rPr>
                <w:rFonts w:hint="eastAsia" w:ascii="宋体" w:hAnsi="宋体"/>
                <w:kern w:val="0"/>
                <w:sz w:val="2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368" w:type="dxa"/>
            <w:vMerge w:val="continue"/>
            <w:vAlign w:val="center"/>
          </w:tcPr>
          <w:p>
            <w:pPr>
              <w:rPr>
                <w:rFonts w:asciiTheme="majorEastAsia" w:hAnsiTheme="majorEastAsia" w:eastAsiaTheme="majorEastAsia"/>
              </w:rPr>
            </w:pPr>
          </w:p>
        </w:tc>
        <w:tc>
          <w:tcPr>
            <w:tcW w:w="335" w:type="dxa"/>
            <w:vAlign w:val="center"/>
          </w:tcPr>
          <w:p>
            <w:pPr>
              <w:rPr>
                <w:rFonts w:asciiTheme="majorEastAsia" w:hAnsiTheme="majorEastAsia" w:eastAsiaTheme="majorEastAsia"/>
              </w:rPr>
            </w:pPr>
            <w:r>
              <w:rPr>
                <w:rFonts w:hint="eastAsia" w:asciiTheme="majorEastAsia" w:hAnsiTheme="majorEastAsia" w:eastAsiaTheme="majorEastAsia"/>
              </w:rPr>
              <w:t>6</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3" w:type="dxa"/>
            <w:vAlign w:val="center"/>
          </w:tcPr>
          <w:p>
            <w:pPr>
              <w:rPr>
                <w:rFonts w:asciiTheme="majorEastAsia" w:hAnsiTheme="majorEastAsia" w:eastAsiaTheme="majorEastAsia"/>
              </w:rPr>
            </w:pPr>
            <w:r>
              <w:rPr>
                <w:rFonts w:hint="eastAsia" w:asciiTheme="majorEastAsia" w:hAnsiTheme="majorEastAsia" w:eastAsiaTheme="majorEastAsia"/>
              </w:rPr>
              <w:t>×</w:t>
            </w:r>
          </w:p>
        </w:tc>
        <w:tc>
          <w:tcPr>
            <w:tcW w:w="384" w:type="dxa"/>
            <w:vAlign w:val="center"/>
          </w:tcPr>
          <w:p>
            <w:pPr>
              <w:rPr>
                <w:rFonts w:asciiTheme="majorEastAsia" w:hAnsiTheme="majorEastAsia" w:eastAsiaTheme="majorEastAsia"/>
              </w:rPr>
            </w:pPr>
            <w:r>
              <w:rPr>
                <w:rFonts w:hint="eastAsia" w:asciiTheme="majorEastAsia" w:hAnsiTheme="majorEastAsia" w:eastAsiaTheme="majorEastAsia"/>
              </w:rPr>
              <w:t>T</w:t>
            </w:r>
          </w:p>
        </w:tc>
        <w:tc>
          <w:tcPr>
            <w:tcW w:w="385" w:type="dxa"/>
            <w:gridSpan w:val="2"/>
            <w:vAlign w:val="center"/>
          </w:tcPr>
          <w:p>
            <w:pPr>
              <w:rPr>
                <w:rFonts w:asciiTheme="majorEastAsia" w:hAnsiTheme="majorEastAsia" w:eastAsiaTheme="majorEastAsia"/>
              </w:rPr>
            </w:pPr>
            <w:r>
              <w:rPr>
                <w:rFonts w:hint="eastAsia" w:asciiTheme="majorEastAsia" w:hAnsiTheme="majorEastAsia" w:eastAsiaTheme="majorEastAsia"/>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 w:type="dxa"/>
          <w:trHeight w:val="785" w:hRule="atLeast"/>
          <w:jc w:val="center"/>
        </w:trPr>
        <w:tc>
          <w:tcPr>
            <w:tcW w:w="703" w:type="dxa"/>
            <w:gridSpan w:val="2"/>
            <w:vAlign w:val="center"/>
          </w:tcPr>
          <w:p>
            <w:pPr>
              <w:rPr>
                <w:rFonts w:asciiTheme="majorEastAsia" w:hAnsiTheme="majorEastAsia" w:eastAsiaTheme="majorEastAsia"/>
              </w:rPr>
            </w:pPr>
            <w:r>
              <w:rPr>
                <w:rFonts w:hint="eastAsia" w:asciiTheme="majorEastAsia" w:hAnsiTheme="majorEastAsia" w:eastAsiaTheme="majorEastAsia"/>
              </w:rPr>
              <w:t>说明</w:t>
            </w:r>
          </w:p>
        </w:tc>
        <w:tc>
          <w:tcPr>
            <w:tcW w:w="7665" w:type="dxa"/>
            <w:gridSpan w:val="20"/>
            <w:vAlign w:val="center"/>
          </w:tcPr>
          <w:p>
            <w:pPr>
              <w:rPr>
                <w:rFonts w:asciiTheme="majorEastAsia" w:hAnsiTheme="majorEastAsia" w:eastAsiaTheme="majorEastAsia"/>
              </w:rPr>
            </w:pPr>
            <w:r>
              <w:rPr>
                <w:rFonts w:hint="eastAsia" w:asciiTheme="majorEastAsia" w:hAnsiTheme="majorEastAsia" w:eastAsiaTheme="majorEastAsia"/>
              </w:rPr>
              <w:t>→课程教学，：考试，△实训（含大作业），×入学、毕业教育，★军训，▲毕业综合实践，○岗位训练，T机动。</w:t>
            </w:r>
          </w:p>
        </w:tc>
      </w:tr>
    </w:tbl>
    <w:p>
      <w:pPr>
        <w:pStyle w:val="2"/>
      </w:pPr>
      <w:bookmarkStart w:id="27" w:name="_Toc531168523"/>
      <w:r>
        <w:rPr>
          <w:rFonts w:hint="eastAsia"/>
        </w:rPr>
        <w:t>七、实施保障</w:t>
      </w:r>
      <w:bookmarkEnd w:id="27"/>
    </w:p>
    <w:p>
      <w:pPr>
        <w:pStyle w:val="3"/>
        <w:rPr>
          <w:sz w:val="24"/>
          <w:szCs w:val="24"/>
        </w:rPr>
      </w:pPr>
      <w:bookmarkStart w:id="28" w:name="_Toc531168524"/>
      <w:r>
        <w:rPr>
          <w:rFonts w:hint="eastAsia"/>
          <w:sz w:val="24"/>
          <w:szCs w:val="24"/>
        </w:rPr>
        <w:t>1.【师资队伍】</w:t>
      </w:r>
      <w:bookmarkEnd w:id="28"/>
    </w:p>
    <w:p>
      <w:pPr>
        <w:ind w:firstLine="420" w:firstLineChars="200"/>
        <w:rPr>
          <w:rFonts w:ascii="宋体" w:hAnsi="宋体"/>
        </w:rPr>
      </w:pPr>
      <w:r>
        <w:rPr>
          <w:rFonts w:hint="eastAsia" w:ascii="宋体" w:hAnsi="宋体"/>
        </w:rPr>
        <w:t>团队的职称结构：副高以上职称占21%，中级职称占79%，其余0%。</w:t>
      </w:r>
    </w:p>
    <w:p>
      <w:pPr>
        <w:ind w:firstLine="420" w:firstLineChars="200"/>
        <w:rPr>
          <w:rFonts w:ascii="宋体" w:hAnsi="宋体"/>
        </w:rPr>
      </w:pPr>
      <w:r>
        <w:rPr>
          <w:rFonts w:hint="eastAsia" w:ascii="宋体" w:hAnsi="宋体"/>
        </w:rPr>
        <w:t>团队的双师结构：100%具有双师素质。</w:t>
      </w:r>
    </w:p>
    <w:p>
      <w:pPr>
        <w:ind w:firstLine="420" w:firstLineChars="200"/>
        <w:rPr>
          <w:rFonts w:ascii="宋体" w:hAnsi="宋体"/>
        </w:rPr>
      </w:pPr>
      <w:r>
        <w:rPr>
          <w:rFonts w:hint="eastAsia" w:ascii="宋体" w:hAnsi="宋体"/>
        </w:rPr>
        <w:t>团队的年龄结构：40岁以上26.3%，40岁以下73.7%。</w:t>
      </w:r>
    </w:p>
    <w:p>
      <w:pPr>
        <w:ind w:firstLine="420" w:firstLineChars="200"/>
        <w:rPr>
          <w:rFonts w:ascii="宋体" w:hAnsi="宋体"/>
        </w:rPr>
      </w:pPr>
      <w:r>
        <w:rPr>
          <w:rFonts w:hint="eastAsia" w:ascii="宋体" w:hAnsi="宋体"/>
        </w:rPr>
        <w:t>任课教师的要求：</w:t>
      </w:r>
    </w:p>
    <w:p>
      <w:pPr>
        <w:ind w:firstLine="420" w:firstLineChars="200"/>
        <w:rPr>
          <w:rFonts w:ascii="宋体" w:hAnsi="宋体"/>
        </w:rPr>
      </w:pPr>
      <w:r>
        <w:rPr>
          <w:rFonts w:hint="eastAsia" w:ascii="宋体" w:hAnsi="宋体"/>
        </w:rPr>
        <w:t>任课教师的学历、职称要求：本科以上学历，助教以上职称。</w:t>
      </w:r>
    </w:p>
    <w:p>
      <w:pPr>
        <w:ind w:firstLine="420" w:firstLineChars="200"/>
        <w:rPr>
          <w:rFonts w:ascii="宋体" w:hAnsi="宋体"/>
        </w:rPr>
      </w:pPr>
      <w:r>
        <w:rPr>
          <w:rFonts w:hint="eastAsia" w:ascii="宋体" w:hAnsi="宋体"/>
        </w:rPr>
        <w:t>任课教师的专业职业资格证书要求：教师资格证或其它中级职业资格证。</w:t>
      </w:r>
    </w:p>
    <w:p>
      <w:pPr>
        <w:ind w:firstLine="420" w:firstLineChars="200"/>
        <w:rPr>
          <w:rFonts w:ascii="宋体" w:hAnsi="宋体"/>
        </w:rPr>
      </w:pPr>
      <w:r>
        <w:rPr>
          <w:rFonts w:hint="eastAsia" w:ascii="宋体" w:hAnsi="宋体"/>
        </w:rPr>
        <w:t>任课教师的其它能力要求：必需的专业知识、敬业精神、实训指导能力、外语水平。</w:t>
      </w:r>
    </w:p>
    <w:p>
      <w:pPr>
        <w:pStyle w:val="3"/>
        <w:rPr>
          <w:sz w:val="24"/>
          <w:szCs w:val="24"/>
        </w:rPr>
      </w:pPr>
      <w:bookmarkStart w:id="29" w:name="_Toc531168525"/>
      <w:r>
        <w:rPr>
          <w:rFonts w:hint="eastAsia"/>
          <w:sz w:val="24"/>
          <w:szCs w:val="24"/>
        </w:rPr>
        <w:t>2.【教学设施】</w:t>
      </w:r>
      <w:bookmarkEnd w:id="29"/>
    </w:p>
    <w:tbl>
      <w:tblPr>
        <w:tblStyle w:val="14"/>
        <w:tblW w:w="1027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3"/>
        <w:gridCol w:w="3263"/>
        <w:gridCol w:w="1241"/>
        <w:gridCol w:w="2331"/>
        <w:gridCol w:w="1344"/>
        <w:gridCol w:w="13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7" w:hRule="atLeast"/>
        </w:trPr>
        <w:tc>
          <w:tcPr>
            <w:tcW w:w="753" w:type="dxa"/>
            <w:vAlign w:val="center"/>
          </w:tcPr>
          <w:p>
            <w:pPr>
              <w:spacing w:line="300" w:lineRule="auto"/>
              <w:jc w:val="center"/>
              <w:rPr>
                <w:rFonts w:ascii="宋体" w:hAnsi="宋体"/>
                <w:sz w:val="18"/>
                <w:szCs w:val="18"/>
              </w:rPr>
            </w:pPr>
            <w:bookmarkStart w:id="30" w:name="_Toc531168526"/>
            <w:r>
              <w:rPr>
                <w:rFonts w:hint="eastAsia" w:ascii="宋体" w:hAnsi="宋体"/>
                <w:sz w:val="18"/>
                <w:szCs w:val="18"/>
              </w:rPr>
              <w:t>序号</w:t>
            </w:r>
          </w:p>
        </w:tc>
        <w:tc>
          <w:tcPr>
            <w:tcW w:w="3263" w:type="dxa"/>
            <w:vAlign w:val="center"/>
          </w:tcPr>
          <w:p>
            <w:pPr>
              <w:spacing w:line="300" w:lineRule="auto"/>
              <w:jc w:val="center"/>
              <w:rPr>
                <w:rFonts w:ascii="宋体" w:hAnsi="宋体"/>
                <w:sz w:val="18"/>
                <w:szCs w:val="18"/>
              </w:rPr>
            </w:pPr>
            <w:r>
              <w:rPr>
                <w:rFonts w:hint="eastAsia" w:ascii="宋体" w:hAnsi="宋体"/>
                <w:sz w:val="18"/>
                <w:szCs w:val="18"/>
              </w:rPr>
              <w:t>学习领域课程</w:t>
            </w:r>
          </w:p>
        </w:tc>
        <w:tc>
          <w:tcPr>
            <w:tcW w:w="1241" w:type="dxa"/>
            <w:vAlign w:val="center"/>
          </w:tcPr>
          <w:p>
            <w:pPr>
              <w:spacing w:line="300" w:lineRule="auto"/>
              <w:jc w:val="center"/>
              <w:rPr>
                <w:rFonts w:ascii="宋体" w:hAnsi="宋体"/>
                <w:sz w:val="18"/>
                <w:szCs w:val="18"/>
              </w:rPr>
            </w:pPr>
            <w:r>
              <w:rPr>
                <w:rFonts w:hint="eastAsia" w:ascii="宋体" w:hAnsi="宋体"/>
                <w:sz w:val="18"/>
                <w:szCs w:val="18"/>
              </w:rPr>
              <w:t>教学场地</w:t>
            </w:r>
          </w:p>
        </w:tc>
        <w:tc>
          <w:tcPr>
            <w:tcW w:w="2331" w:type="dxa"/>
            <w:vAlign w:val="center"/>
          </w:tcPr>
          <w:p>
            <w:pPr>
              <w:spacing w:line="300" w:lineRule="auto"/>
              <w:jc w:val="center"/>
              <w:rPr>
                <w:rFonts w:ascii="宋体" w:hAnsi="宋体"/>
                <w:sz w:val="18"/>
                <w:szCs w:val="18"/>
              </w:rPr>
            </w:pPr>
            <w:r>
              <w:rPr>
                <w:rFonts w:hint="eastAsia" w:ascii="宋体" w:hAnsi="宋体"/>
                <w:sz w:val="18"/>
                <w:szCs w:val="18"/>
              </w:rPr>
              <w:t>主要设备</w:t>
            </w:r>
          </w:p>
        </w:tc>
        <w:tc>
          <w:tcPr>
            <w:tcW w:w="1344" w:type="dxa"/>
            <w:vAlign w:val="center"/>
          </w:tcPr>
          <w:p>
            <w:pPr>
              <w:spacing w:line="300" w:lineRule="auto"/>
              <w:jc w:val="center"/>
              <w:rPr>
                <w:rFonts w:ascii="宋体" w:hAnsi="宋体"/>
                <w:sz w:val="18"/>
                <w:szCs w:val="18"/>
              </w:rPr>
            </w:pPr>
            <w:r>
              <w:rPr>
                <w:rFonts w:hint="eastAsia" w:ascii="宋体" w:hAnsi="宋体"/>
                <w:sz w:val="18"/>
                <w:szCs w:val="18"/>
              </w:rPr>
              <w:t>设备数量</w:t>
            </w:r>
          </w:p>
        </w:tc>
        <w:tc>
          <w:tcPr>
            <w:tcW w:w="1346" w:type="dxa"/>
            <w:vAlign w:val="center"/>
          </w:tcPr>
          <w:p>
            <w:pPr>
              <w:spacing w:line="300" w:lineRule="auto"/>
              <w:jc w:val="center"/>
              <w:rPr>
                <w:rFonts w:ascii="宋体" w:hAnsi="宋体"/>
                <w:sz w:val="18"/>
                <w:szCs w:val="18"/>
              </w:rPr>
            </w:pPr>
            <w:r>
              <w:rPr>
                <w:rFonts w:hint="eastAsia" w:ascii="宋体" w:hAnsi="宋体"/>
                <w:sz w:val="18"/>
                <w:szCs w:val="1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 w:hRule="atLeast"/>
        </w:trPr>
        <w:tc>
          <w:tcPr>
            <w:tcW w:w="753" w:type="dxa"/>
            <w:vAlign w:val="center"/>
          </w:tcPr>
          <w:p>
            <w:pPr>
              <w:spacing w:line="300" w:lineRule="auto"/>
              <w:jc w:val="center"/>
              <w:rPr>
                <w:rFonts w:ascii="宋体" w:hAnsi="宋体"/>
                <w:sz w:val="18"/>
                <w:szCs w:val="18"/>
              </w:rPr>
            </w:pPr>
            <w:r>
              <w:rPr>
                <w:rFonts w:hint="eastAsia" w:ascii="宋体" w:hAnsi="宋体"/>
                <w:sz w:val="18"/>
                <w:szCs w:val="18"/>
              </w:rPr>
              <w:t>1</w:t>
            </w:r>
          </w:p>
        </w:tc>
        <w:tc>
          <w:tcPr>
            <w:tcW w:w="3263" w:type="dxa"/>
            <w:vAlign w:val="center"/>
          </w:tcPr>
          <w:p>
            <w:pPr>
              <w:pStyle w:val="26"/>
              <w:jc w:val="both"/>
              <w:rPr>
                <w:sz w:val="18"/>
                <w:szCs w:val="18"/>
              </w:rPr>
            </w:pPr>
            <w:r>
              <w:rPr>
                <w:rFonts w:hint="eastAsia"/>
                <w:sz w:val="18"/>
                <w:szCs w:val="18"/>
              </w:rPr>
              <w:t>理论教学课程</w:t>
            </w:r>
          </w:p>
        </w:tc>
        <w:tc>
          <w:tcPr>
            <w:tcW w:w="1241" w:type="dxa"/>
            <w:vAlign w:val="center"/>
          </w:tcPr>
          <w:p>
            <w:pPr>
              <w:pStyle w:val="26"/>
              <w:jc w:val="both"/>
              <w:rPr>
                <w:sz w:val="18"/>
                <w:szCs w:val="18"/>
              </w:rPr>
            </w:pPr>
            <w:r>
              <w:rPr>
                <w:rFonts w:hint="eastAsia"/>
                <w:sz w:val="18"/>
                <w:szCs w:val="18"/>
              </w:rPr>
              <w:t>多媒体教室</w:t>
            </w:r>
          </w:p>
        </w:tc>
        <w:tc>
          <w:tcPr>
            <w:tcW w:w="2331" w:type="dxa"/>
            <w:vAlign w:val="center"/>
          </w:tcPr>
          <w:p>
            <w:pPr>
              <w:pStyle w:val="26"/>
              <w:jc w:val="both"/>
              <w:rPr>
                <w:sz w:val="18"/>
                <w:szCs w:val="18"/>
              </w:rPr>
            </w:pPr>
            <w:r>
              <w:rPr>
                <w:rFonts w:hint="eastAsia"/>
                <w:sz w:val="18"/>
                <w:szCs w:val="18"/>
              </w:rPr>
              <w:t>多媒体教学设备</w:t>
            </w:r>
          </w:p>
        </w:tc>
        <w:tc>
          <w:tcPr>
            <w:tcW w:w="1344" w:type="dxa"/>
            <w:vAlign w:val="center"/>
          </w:tcPr>
          <w:p>
            <w:pPr>
              <w:pStyle w:val="26"/>
              <w:jc w:val="both"/>
              <w:rPr>
                <w:sz w:val="18"/>
                <w:szCs w:val="18"/>
              </w:rPr>
            </w:pPr>
            <w:r>
              <w:rPr>
                <w:rFonts w:hint="eastAsia"/>
                <w:sz w:val="18"/>
                <w:szCs w:val="18"/>
              </w:rPr>
              <w:t>1套/课程</w:t>
            </w:r>
          </w:p>
        </w:tc>
        <w:tc>
          <w:tcPr>
            <w:tcW w:w="1346" w:type="dxa"/>
            <w:vAlign w:val="center"/>
          </w:tcPr>
          <w:p>
            <w:pPr>
              <w:pStyle w:val="26"/>
              <w:jc w:val="both"/>
              <w:rPr>
                <w:sz w:val="18"/>
                <w:szCs w:val="18"/>
              </w:rPr>
            </w:pPr>
            <w:r>
              <w:rPr>
                <w:rFonts w:hint="eastAsia"/>
                <w:sz w:val="18"/>
                <w:szCs w:val="18"/>
              </w:rPr>
              <w:t>55座位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2" w:hRule="atLeast"/>
        </w:trPr>
        <w:tc>
          <w:tcPr>
            <w:tcW w:w="753" w:type="dxa"/>
            <w:vAlign w:val="center"/>
          </w:tcPr>
          <w:p>
            <w:pPr>
              <w:spacing w:line="300" w:lineRule="auto"/>
              <w:jc w:val="center"/>
              <w:rPr>
                <w:rFonts w:ascii="宋体" w:hAnsi="宋体"/>
                <w:sz w:val="18"/>
                <w:szCs w:val="18"/>
              </w:rPr>
            </w:pPr>
            <w:r>
              <w:rPr>
                <w:rFonts w:hint="eastAsia" w:ascii="宋体" w:hAnsi="宋体"/>
                <w:sz w:val="18"/>
                <w:szCs w:val="18"/>
              </w:rPr>
              <w:t>2</w:t>
            </w:r>
          </w:p>
        </w:tc>
        <w:tc>
          <w:tcPr>
            <w:tcW w:w="3263" w:type="dxa"/>
            <w:vAlign w:val="center"/>
          </w:tcPr>
          <w:p>
            <w:pPr>
              <w:pStyle w:val="26"/>
              <w:jc w:val="both"/>
              <w:rPr>
                <w:sz w:val="18"/>
                <w:szCs w:val="18"/>
              </w:rPr>
            </w:pPr>
            <w:r>
              <w:rPr>
                <w:rFonts w:hint="eastAsia"/>
                <w:sz w:val="18"/>
                <w:szCs w:val="18"/>
              </w:rPr>
              <w:t>互联网+商业模式</w:t>
            </w:r>
            <w:r>
              <w:rPr>
                <w:rFonts w:hint="eastAsia"/>
                <w:sz w:val="18"/>
                <w:szCs w:val="18"/>
                <w:lang w:eastAsia="zh-CN"/>
              </w:rPr>
              <w:t>、</w:t>
            </w:r>
            <w:r>
              <w:rPr>
                <w:rFonts w:hint="eastAsia"/>
                <w:sz w:val="18"/>
                <w:szCs w:val="18"/>
              </w:rPr>
              <w:t>网店美工实训</w:t>
            </w:r>
            <w:r>
              <w:rPr>
                <w:rFonts w:hint="eastAsia"/>
                <w:sz w:val="18"/>
                <w:szCs w:val="18"/>
                <w:lang w:eastAsia="zh-CN"/>
              </w:rPr>
              <w:t>、</w:t>
            </w:r>
            <w:r>
              <w:rPr>
                <w:rFonts w:hint="eastAsia"/>
                <w:sz w:val="18"/>
                <w:szCs w:val="18"/>
              </w:rPr>
              <w:t>网上开店实务</w:t>
            </w:r>
            <w:r>
              <w:rPr>
                <w:rFonts w:hint="eastAsia"/>
                <w:sz w:val="18"/>
                <w:szCs w:val="18"/>
                <w:lang w:eastAsia="zh-CN"/>
              </w:rPr>
              <w:t>、</w:t>
            </w:r>
            <w:r>
              <w:rPr>
                <w:rFonts w:hint="eastAsia"/>
                <w:sz w:val="18"/>
                <w:szCs w:val="18"/>
              </w:rPr>
              <w:t>跨境电子商务</w:t>
            </w:r>
            <w:r>
              <w:rPr>
                <w:rFonts w:hint="eastAsia"/>
                <w:sz w:val="18"/>
                <w:szCs w:val="18"/>
                <w:lang w:eastAsia="zh-CN"/>
              </w:rPr>
              <w:t>、</w:t>
            </w:r>
            <w:r>
              <w:rPr>
                <w:rFonts w:hint="eastAsia"/>
                <w:sz w:val="18"/>
                <w:szCs w:val="18"/>
              </w:rPr>
              <w:t>网页设计与制作</w:t>
            </w:r>
            <w:r>
              <w:rPr>
                <w:rFonts w:hint="eastAsia"/>
                <w:sz w:val="18"/>
                <w:szCs w:val="18"/>
                <w:lang w:eastAsia="zh-CN"/>
              </w:rPr>
              <w:t>、</w:t>
            </w:r>
            <w:r>
              <w:rPr>
                <w:rFonts w:hint="eastAsia"/>
                <w:sz w:val="18"/>
                <w:szCs w:val="18"/>
              </w:rPr>
              <w:t>视频制作技术</w:t>
            </w:r>
          </w:p>
        </w:tc>
        <w:tc>
          <w:tcPr>
            <w:tcW w:w="1241" w:type="dxa"/>
            <w:vAlign w:val="center"/>
          </w:tcPr>
          <w:p>
            <w:pPr>
              <w:pStyle w:val="26"/>
              <w:jc w:val="both"/>
              <w:rPr>
                <w:sz w:val="18"/>
                <w:szCs w:val="18"/>
              </w:rPr>
            </w:pPr>
            <w:r>
              <w:rPr>
                <w:rFonts w:hint="eastAsia"/>
                <w:sz w:val="18"/>
                <w:szCs w:val="18"/>
              </w:rPr>
              <w:t>实验室</w:t>
            </w:r>
          </w:p>
        </w:tc>
        <w:tc>
          <w:tcPr>
            <w:tcW w:w="2331" w:type="dxa"/>
            <w:vAlign w:val="center"/>
          </w:tcPr>
          <w:p>
            <w:pPr>
              <w:pStyle w:val="26"/>
              <w:jc w:val="both"/>
              <w:rPr>
                <w:sz w:val="18"/>
                <w:szCs w:val="18"/>
              </w:rPr>
            </w:pPr>
            <w:r>
              <w:rPr>
                <w:rFonts w:hint="eastAsia"/>
                <w:sz w:val="18"/>
                <w:szCs w:val="18"/>
              </w:rPr>
              <w:t>多媒体及配套实验设备</w:t>
            </w:r>
          </w:p>
        </w:tc>
        <w:tc>
          <w:tcPr>
            <w:tcW w:w="1344" w:type="dxa"/>
            <w:vAlign w:val="center"/>
          </w:tcPr>
          <w:p>
            <w:pPr>
              <w:pStyle w:val="26"/>
              <w:jc w:val="both"/>
              <w:rPr>
                <w:sz w:val="18"/>
                <w:szCs w:val="18"/>
              </w:rPr>
            </w:pPr>
            <w:r>
              <w:rPr>
                <w:rFonts w:hint="eastAsia"/>
                <w:sz w:val="18"/>
                <w:szCs w:val="18"/>
              </w:rPr>
              <w:t>1套/课程</w:t>
            </w:r>
          </w:p>
        </w:tc>
        <w:tc>
          <w:tcPr>
            <w:tcW w:w="1346" w:type="dxa"/>
            <w:vAlign w:val="center"/>
          </w:tcPr>
          <w:p>
            <w:pPr>
              <w:pStyle w:val="26"/>
              <w:jc w:val="both"/>
              <w:rPr>
                <w:sz w:val="18"/>
                <w:szCs w:val="18"/>
              </w:rPr>
            </w:pPr>
            <w:r>
              <w:rPr>
                <w:rFonts w:hint="eastAsia"/>
                <w:sz w:val="18"/>
                <w:szCs w:val="18"/>
              </w:rPr>
              <w:t>55座位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753" w:type="dxa"/>
            <w:vAlign w:val="center"/>
          </w:tcPr>
          <w:p>
            <w:pPr>
              <w:spacing w:line="300" w:lineRule="auto"/>
              <w:jc w:val="center"/>
              <w:rPr>
                <w:rFonts w:ascii="宋体" w:hAnsi="宋体"/>
                <w:sz w:val="18"/>
                <w:szCs w:val="18"/>
              </w:rPr>
            </w:pPr>
            <w:r>
              <w:rPr>
                <w:rFonts w:hint="eastAsia" w:ascii="宋体" w:hAnsi="宋体"/>
                <w:sz w:val="18"/>
                <w:szCs w:val="18"/>
              </w:rPr>
              <w:t>3</w:t>
            </w:r>
          </w:p>
        </w:tc>
        <w:tc>
          <w:tcPr>
            <w:tcW w:w="3263" w:type="dxa"/>
            <w:vAlign w:val="center"/>
          </w:tcPr>
          <w:p>
            <w:pPr>
              <w:pStyle w:val="26"/>
              <w:jc w:val="both"/>
              <w:rPr>
                <w:sz w:val="18"/>
                <w:szCs w:val="18"/>
              </w:rPr>
            </w:pPr>
            <w:r>
              <w:rPr>
                <w:rFonts w:hint="eastAsia"/>
                <w:sz w:val="18"/>
                <w:szCs w:val="18"/>
              </w:rPr>
              <w:t>网店美工实训</w:t>
            </w:r>
          </w:p>
        </w:tc>
        <w:tc>
          <w:tcPr>
            <w:tcW w:w="1241" w:type="dxa"/>
            <w:vAlign w:val="center"/>
          </w:tcPr>
          <w:p>
            <w:pPr>
              <w:pStyle w:val="26"/>
              <w:jc w:val="both"/>
              <w:rPr>
                <w:sz w:val="18"/>
                <w:szCs w:val="18"/>
              </w:rPr>
            </w:pPr>
            <w:r>
              <w:rPr>
                <w:rFonts w:hint="eastAsia"/>
                <w:sz w:val="18"/>
                <w:szCs w:val="18"/>
              </w:rPr>
              <w:t>实验室</w:t>
            </w:r>
          </w:p>
        </w:tc>
        <w:tc>
          <w:tcPr>
            <w:tcW w:w="2331" w:type="dxa"/>
            <w:vAlign w:val="center"/>
          </w:tcPr>
          <w:p>
            <w:pPr>
              <w:pStyle w:val="26"/>
              <w:jc w:val="both"/>
              <w:rPr>
                <w:sz w:val="18"/>
                <w:szCs w:val="18"/>
              </w:rPr>
            </w:pPr>
            <w:r>
              <w:rPr>
                <w:rFonts w:hint="eastAsia"/>
                <w:sz w:val="18"/>
                <w:szCs w:val="18"/>
              </w:rPr>
              <w:t>摄影设备</w:t>
            </w:r>
          </w:p>
        </w:tc>
        <w:tc>
          <w:tcPr>
            <w:tcW w:w="1344" w:type="dxa"/>
            <w:vAlign w:val="center"/>
          </w:tcPr>
          <w:p>
            <w:pPr>
              <w:pStyle w:val="26"/>
              <w:jc w:val="both"/>
              <w:rPr>
                <w:sz w:val="18"/>
                <w:szCs w:val="18"/>
              </w:rPr>
            </w:pPr>
            <w:r>
              <w:rPr>
                <w:rFonts w:hint="eastAsia"/>
                <w:sz w:val="18"/>
                <w:szCs w:val="18"/>
              </w:rPr>
              <w:t>1套/课程</w:t>
            </w:r>
          </w:p>
        </w:tc>
        <w:tc>
          <w:tcPr>
            <w:tcW w:w="1346" w:type="dxa"/>
            <w:vAlign w:val="center"/>
          </w:tcPr>
          <w:p>
            <w:pPr>
              <w:pStyle w:val="26"/>
              <w:jc w:val="both"/>
              <w:rPr>
                <w:sz w:val="18"/>
                <w:szCs w:val="18"/>
              </w:rPr>
            </w:pPr>
            <w:r>
              <w:rPr>
                <w:rFonts w:hint="eastAsia"/>
                <w:sz w:val="18"/>
                <w:szCs w:val="18"/>
              </w:rPr>
              <w:t>55座位</w:t>
            </w:r>
          </w:p>
        </w:tc>
      </w:tr>
    </w:tbl>
    <w:p>
      <w:pPr>
        <w:pStyle w:val="3"/>
        <w:rPr>
          <w:rFonts w:hint="eastAsia" w:eastAsia="宋体"/>
          <w:sz w:val="24"/>
          <w:szCs w:val="24"/>
          <w:lang w:eastAsia="zh-CN"/>
        </w:rPr>
      </w:pPr>
      <w:r>
        <w:rPr>
          <w:rFonts w:hint="eastAsia"/>
          <w:sz w:val="24"/>
          <w:szCs w:val="24"/>
        </w:rPr>
        <w:t>3.【教学资源】</w:t>
      </w:r>
      <w:bookmarkEnd w:id="30"/>
    </w:p>
    <w:p>
      <w:pPr>
        <w:ind w:firstLine="420" w:firstLineChars="200"/>
        <w:rPr>
          <w:rFonts w:ascii="宋体" w:hAnsi="宋体"/>
        </w:rPr>
      </w:pPr>
      <w:r>
        <w:rPr>
          <w:rFonts w:hint="eastAsia" w:ascii="宋体" w:hAnsi="宋体"/>
        </w:rPr>
        <w:t>选用国家级规划教材或者行业部委编写教材，根据需要组织编写校本教材，开发教学资源。</w:t>
      </w:r>
    </w:p>
    <w:p>
      <w:pPr>
        <w:ind w:firstLine="420" w:firstLineChars="200"/>
        <w:rPr>
          <w:rFonts w:ascii="宋体" w:hAnsi="宋体"/>
        </w:rPr>
      </w:pPr>
      <w:r>
        <w:rPr>
          <w:rFonts w:hint="eastAsia" w:ascii="宋体" w:hAnsi="宋体"/>
        </w:rPr>
        <w:t>现有省级精品课1门，校级精品课程资源共享课2门，院级精品课1门，网络课程3门。同广州尊皇品牌管理有限公司、广东骆驼服饰有限公司、广州汇尚网络科技有限公司等共同开发制定课程标准和实训课程。拥有电子商务运营模拟仿真实训系统用于比赛和教学。</w:t>
      </w:r>
    </w:p>
    <w:p>
      <w:pPr>
        <w:spacing w:line="420" w:lineRule="exact"/>
        <w:ind w:firstLine="422" w:firstLineChars="200"/>
        <w:jc w:val="center"/>
        <w:rPr>
          <w:rFonts w:ascii="宋体" w:hAnsi="宋体"/>
          <w:b/>
          <w:szCs w:val="24"/>
        </w:rPr>
      </w:pPr>
      <w:r>
        <w:rPr>
          <w:rFonts w:hint="eastAsia" w:ascii="宋体" w:hAnsi="宋体"/>
          <w:b/>
          <w:szCs w:val="24"/>
        </w:rPr>
        <w:t xml:space="preserve"> 教学资源建设情况一览表</w:t>
      </w:r>
    </w:p>
    <w:tbl>
      <w:tblPr>
        <w:tblStyle w:val="14"/>
        <w:tblW w:w="942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0"/>
        <w:gridCol w:w="3751"/>
        <w:gridCol w:w="1187"/>
        <w:gridCol w:w="359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tblHeader/>
          <w:jc w:val="center"/>
        </w:trPr>
        <w:tc>
          <w:tcPr>
            <w:tcW w:w="900"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序号</w:t>
            </w:r>
          </w:p>
        </w:tc>
        <w:tc>
          <w:tcPr>
            <w:tcW w:w="3751"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项   目</w:t>
            </w:r>
          </w:p>
        </w:tc>
        <w:tc>
          <w:tcPr>
            <w:tcW w:w="1187"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数量</w:t>
            </w:r>
          </w:p>
        </w:tc>
        <w:tc>
          <w:tcPr>
            <w:tcW w:w="3591" w:type="dxa"/>
            <w:shd w:val="clear" w:color="auto" w:fill="D9D9D9"/>
            <w:vAlign w:val="center"/>
          </w:tcPr>
          <w:p>
            <w:pPr>
              <w:contextualSpacing/>
              <w:jc w:val="center"/>
              <w:rPr>
                <w:rFonts w:ascii="宋体" w:hAnsi="宋体"/>
                <w:b/>
                <w:color w:val="000000"/>
                <w:position w:val="6"/>
                <w:sz w:val="18"/>
                <w:szCs w:val="18"/>
              </w:rPr>
            </w:pPr>
            <w:r>
              <w:rPr>
                <w:rFonts w:hint="eastAsia" w:ascii="宋体" w:hAnsi="宋体"/>
                <w:b/>
                <w:color w:val="000000"/>
                <w:position w:val="6"/>
                <w:sz w:val="18"/>
                <w:szCs w:val="18"/>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精品在线开放课程</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省级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2</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精品课程资源共享课</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ascii="宋体" w:hAnsi="宋体"/>
                <w:color w:val="000000"/>
                <w:position w:val="6"/>
                <w:sz w:val="18"/>
                <w:szCs w:val="18"/>
              </w:rPr>
              <w:t>校级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3</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网络课程</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3</w:t>
            </w:r>
          </w:p>
        </w:tc>
        <w:tc>
          <w:tcPr>
            <w:tcW w:w="3591" w:type="dxa"/>
            <w:vAlign w:val="center"/>
          </w:tcPr>
          <w:p>
            <w:pPr>
              <w:contextualSpacing/>
              <w:rPr>
                <w:rFonts w:ascii="宋体" w:hAnsi="宋体"/>
                <w:color w:val="000000"/>
                <w:position w:val="6"/>
                <w:sz w:val="18"/>
                <w:szCs w:val="18"/>
              </w:rPr>
            </w:pPr>
            <w:r>
              <w:rPr>
                <w:rFonts w:ascii="宋体" w:hAnsi="宋体"/>
                <w:color w:val="000000"/>
                <w:position w:val="6"/>
                <w:sz w:val="18"/>
                <w:szCs w:val="18"/>
              </w:rPr>
              <w:t>校级</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4</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电子商务运营虚拟仿真实训系统</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1</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ITMC全国大学生技能大赛软件</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5</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课程标准</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5</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同广州尊皇品牌管理有限公司、广东骆驼服饰有限公司等共建</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5" w:hRule="atLeast"/>
          <w:jc w:val="center"/>
        </w:trPr>
        <w:tc>
          <w:tcPr>
            <w:tcW w:w="900"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6</w:t>
            </w:r>
          </w:p>
        </w:tc>
        <w:tc>
          <w:tcPr>
            <w:tcW w:w="375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校本教材</w:t>
            </w:r>
          </w:p>
        </w:tc>
        <w:tc>
          <w:tcPr>
            <w:tcW w:w="1187" w:type="dxa"/>
            <w:vAlign w:val="center"/>
          </w:tcPr>
          <w:p>
            <w:pPr>
              <w:contextualSpacing/>
              <w:jc w:val="center"/>
              <w:rPr>
                <w:rFonts w:ascii="宋体" w:hAnsi="宋体"/>
                <w:color w:val="000000"/>
                <w:position w:val="6"/>
                <w:sz w:val="18"/>
                <w:szCs w:val="18"/>
              </w:rPr>
            </w:pPr>
            <w:r>
              <w:rPr>
                <w:rFonts w:hint="eastAsia" w:ascii="宋体" w:hAnsi="宋体"/>
                <w:color w:val="000000"/>
                <w:position w:val="6"/>
                <w:sz w:val="18"/>
                <w:szCs w:val="18"/>
              </w:rPr>
              <w:t>2</w:t>
            </w:r>
          </w:p>
        </w:tc>
        <w:tc>
          <w:tcPr>
            <w:tcW w:w="3591" w:type="dxa"/>
            <w:vAlign w:val="center"/>
          </w:tcPr>
          <w:p>
            <w:pPr>
              <w:contextualSpacing/>
              <w:rPr>
                <w:rFonts w:ascii="宋体" w:hAnsi="宋体"/>
                <w:color w:val="000000"/>
                <w:position w:val="6"/>
                <w:sz w:val="18"/>
                <w:szCs w:val="18"/>
              </w:rPr>
            </w:pPr>
            <w:r>
              <w:rPr>
                <w:rFonts w:hint="eastAsia" w:ascii="宋体" w:hAnsi="宋体"/>
                <w:color w:val="000000"/>
                <w:position w:val="6"/>
                <w:sz w:val="18"/>
                <w:szCs w:val="18"/>
              </w:rPr>
              <w:t>同广州汇尚网络科技有限公司等共建</w:t>
            </w:r>
          </w:p>
        </w:tc>
      </w:tr>
    </w:tbl>
    <w:p>
      <w:pPr>
        <w:ind w:firstLine="420" w:firstLineChars="200"/>
        <w:rPr>
          <w:rFonts w:ascii="宋体" w:hAnsi="宋体"/>
        </w:rPr>
      </w:pPr>
    </w:p>
    <w:p>
      <w:pPr>
        <w:pStyle w:val="3"/>
        <w:rPr>
          <w:sz w:val="24"/>
          <w:szCs w:val="24"/>
        </w:rPr>
      </w:pPr>
      <w:bookmarkStart w:id="31" w:name="_Toc531168527"/>
      <w:r>
        <w:rPr>
          <w:rFonts w:hint="eastAsia"/>
          <w:sz w:val="24"/>
          <w:szCs w:val="24"/>
        </w:rPr>
        <w:t>4.【教学方法】</w:t>
      </w:r>
      <w:bookmarkEnd w:id="31"/>
    </w:p>
    <w:p>
      <w:pPr>
        <w:ind w:firstLine="420" w:firstLineChars="200"/>
        <w:rPr>
          <w:rFonts w:ascii="宋体" w:hAnsi="宋体"/>
        </w:rPr>
      </w:pPr>
      <w:r>
        <w:rPr>
          <w:rFonts w:hint="eastAsia" w:ascii="宋体" w:hAnsi="宋体"/>
        </w:rPr>
        <w:t>采用理实一体化教学、案例教学、项目教学等方法，坚持学中做、做中学。</w:t>
      </w:r>
    </w:p>
    <w:p>
      <w:pPr>
        <w:pStyle w:val="3"/>
        <w:rPr>
          <w:sz w:val="24"/>
          <w:szCs w:val="24"/>
        </w:rPr>
      </w:pPr>
      <w:bookmarkStart w:id="32" w:name="_Toc531168528"/>
      <w:r>
        <w:rPr>
          <w:rFonts w:hint="eastAsia"/>
          <w:sz w:val="24"/>
          <w:szCs w:val="24"/>
        </w:rPr>
        <w:t>5.【教学评价】</w:t>
      </w:r>
      <w:bookmarkEnd w:id="32"/>
    </w:p>
    <w:p>
      <w:pPr>
        <w:spacing w:line="360" w:lineRule="auto"/>
        <w:ind w:firstLine="420" w:firstLineChars="200"/>
        <w:rPr>
          <w:rFonts w:hint="default" w:ascii="宋体" w:hAnsi="宋体"/>
          <w:lang w:val="en-US" w:eastAsia="zh-CN"/>
        </w:rPr>
      </w:pPr>
      <w:bookmarkStart w:id="33" w:name="_Toc531168529"/>
      <w:r>
        <w:rPr>
          <w:rFonts w:hint="eastAsia" w:ascii="宋体" w:hAnsi="宋体"/>
        </w:rPr>
        <w:t>教学质量评价由多方评价构成：学生评价（座谈会、网上评教）；同行评价；学院督导评价；教研室及系部评价；学院教务处综合评价。最后由学院评选出“教学优秀”奖项。</w:t>
      </w:r>
      <w:r>
        <w:rPr>
          <w:rFonts w:hint="eastAsia" w:ascii="宋体" w:hAnsi="宋体"/>
        </w:rPr>
        <w:br w:type="textWrapping"/>
      </w:r>
      <w:r>
        <w:rPr>
          <w:rFonts w:hint="eastAsia" w:ascii="宋体" w:hAnsi="宋体"/>
          <w:lang w:val="en-US" w:eastAsia="zh-CN"/>
        </w:rPr>
        <w:t xml:space="preserve">    </w:t>
      </w:r>
      <w:r>
        <w:rPr>
          <w:rFonts w:hint="eastAsia" w:ascii="宋体" w:hAnsi="宋体"/>
          <w:lang w:eastAsia="zh-CN"/>
        </w:rPr>
        <w:t>证书互换学分明细如下：</w:t>
      </w:r>
    </w:p>
    <w:tbl>
      <w:tblPr>
        <w:tblStyle w:val="1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2306"/>
        <w:gridCol w:w="1050"/>
        <w:gridCol w:w="26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1" w:type="dxa"/>
            <w:vAlign w:val="center"/>
          </w:tcPr>
          <w:p>
            <w:pPr>
              <w:spacing w:line="360" w:lineRule="auto"/>
              <w:ind w:firstLine="420" w:firstLineChars="200"/>
              <w:rPr>
                <w:rFonts w:hint="eastAsia" w:ascii="宋体" w:hAnsi="宋体"/>
                <w:lang w:eastAsia="zh-CN"/>
              </w:rPr>
            </w:pPr>
            <w:r>
              <w:rPr>
                <w:rFonts w:hint="eastAsia" w:ascii="宋体" w:hAnsi="宋体"/>
                <w:lang w:eastAsia="zh-CN"/>
              </w:rPr>
              <w:t>证书名称</w:t>
            </w:r>
          </w:p>
        </w:tc>
        <w:tc>
          <w:tcPr>
            <w:tcW w:w="2306" w:type="dxa"/>
            <w:vAlign w:val="center"/>
          </w:tcPr>
          <w:p>
            <w:pPr>
              <w:spacing w:line="360" w:lineRule="auto"/>
              <w:ind w:firstLine="420" w:firstLineChars="200"/>
              <w:rPr>
                <w:rFonts w:hint="eastAsia" w:ascii="宋体" w:hAnsi="宋体"/>
                <w:lang w:eastAsia="zh-CN"/>
              </w:rPr>
            </w:pPr>
            <w:r>
              <w:rPr>
                <w:rFonts w:hint="eastAsia" w:ascii="宋体" w:hAnsi="宋体"/>
                <w:lang w:eastAsia="zh-CN"/>
              </w:rPr>
              <w:t>人才培训方案</w:t>
            </w:r>
          </w:p>
        </w:tc>
        <w:tc>
          <w:tcPr>
            <w:tcW w:w="1050" w:type="dxa"/>
            <w:vAlign w:val="center"/>
          </w:tcPr>
          <w:p>
            <w:pPr>
              <w:spacing w:line="360" w:lineRule="auto"/>
              <w:ind w:firstLine="420" w:firstLineChars="200"/>
              <w:rPr>
                <w:rFonts w:hint="eastAsia" w:ascii="宋体" w:hAnsi="宋体"/>
                <w:lang w:eastAsia="zh-CN"/>
              </w:rPr>
            </w:pPr>
            <w:r>
              <w:rPr>
                <w:rFonts w:hint="eastAsia" w:ascii="宋体" w:hAnsi="宋体"/>
                <w:lang w:eastAsia="zh-CN"/>
              </w:rPr>
              <w:t>学分</w:t>
            </w:r>
          </w:p>
        </w:tc>
        <w:tc>
          <w:tcPr>
            <w:tcW w:w="2695" w:type="dxa"/>
            <w:vAlign w:val="center"/>
          </w:tcPr>
          <w:p>
            <w:pPr>
              <w:spacing w:line="360" w:lineRule="auto"/>
              <w:ind w:firstLine="420" w:firstLineChars="200"/>
              <w:rPr>
                <w:rFonts w:hint="eastAsia" w:ascii="宋体" w:hAnsi="宋体"/>
                <w:lang w:eastAsia="zh-CN"/>
              </w:rPr>
            </w:pPr>
            <w:r>
              <w:rPr>
                <w:rFonts w:hint="eastAsia" w:ascii="宋体" w:hAnsi="宋体"/>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1" w:type="dxa"/>
            <w:vAlign w:val="center"/>
          </w:tcPr>
          <w:p>
            <w:pPr>
              <w:spacing w:line="360" w:lineRule="auto"/>
              <w:ind w:firstLine="420" w:firstLineChars="200"/>
              <w:rPr>
                <w:rFonts w:hint="eastAsia" w:ascii="宋体" w:hAnsi="宋体"/>
                <w:lang w:eastAsia="zh-CN"/>
              </w:rPr>
            </w:pPr>
            <w:r>
              <w:rPr>
                <w:rFonts w:hint="eastAsia" w:ascii="宋体" w:hAnsi="宋体"/>
                <w:lang w:eastAsia="zh-CN"/>
              </w:rPr>
              <w:t>人力资源管理师</w:t>
            </w:r>
          </w:p>
        </w:tc>
        <w:tc>
          <w:tcPr>
            <w:tcW w:w="2306" w:type="dxa"/>
            <w:vAlign w:val="center"/>
          </w:tcPr>
          <w:p>
            <w:pPr>
              <w:spacing w:line="360" w:lineRule="auto"/>
              <w:ind w:firstLine="420" w:firstLineChars="200"/>
              <w:rPr>
                <w:rFonts w:hint="eastAsia" w:ascii="宋体" w:hAnsi="宋体"/>
                <w:lang w:eastAsia="zh-CN"/>
              </w:rPr>
            </w:pPr>
            <w:r>
              <w:rPr>
                <w:rFonts w:hint="eastAsia" w:ascii="宋体" w:hAnsi="宋体"/>
                <w:lang w:eastAsia="zh-CN"/>
              </w:rPr>
              <w:t>现代企业管理</w:t>
            </w:r>
          </w:p>
        </w:tc>
        <w:tc>
          <w:tcPr>
            <w:tcW w:w="1050"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4</w:t>
            </w:r>
          </w:p>
        </w:tc>
        <w:tc>
          <w:tcPr>
            <w:tcW w:w="2695"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1级、2级、3级、4级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1"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电子商务师</w:t>
            </w:r>
          </w:p>
        </w:tc>
        <w:tc>
          <w:tcPr>
            <w:tcW w:w="2306" w:type="dxa"/>
            <w:vAlign w:val="center"/>
          </w:tcPr>
          <w:p>
            <w:pPr>
              <w:spacing w:line="360" w:lineRule="auto"/>
              <w:ind w:firstLine="420" w:firstLineChars="200"/>
              <w:rPr>
                <w:rFonts w:hint="eastAsia" w:ascii="宋体" w:hAnsi="宋体"/>
                <w:lang w:eastAsia="zh-CN"/>
              </w:rPr>
            </w:pPr>
            <w:r>
              <w:rPr>
                <w:rFonts w:hint="eastAsia" w:ascii="宋体" w:hAnsi="宋体"/>
                <w:lang w:eastAsia="zh-CN"/>
              </w:rPr>
              <w:t>电子商务</w:t>
            </w:r>
          </w:p>
        </w:tc>
        <w:tc>
          <w:tcPr>
            <w:tcW w:w="1050"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4</w:t>
            </w:r>
          </w:p>
        </w:tc>
        <w:tc>
          <w:tcPr>
            <w:tcW w:w="2695" w:type="dxa"/>
            <w:vAlign w:val="center"/>
          </w:tcPr>
          <w:p>
            <w:pPr>
              <w:spacing w:line="360" w:lineRule="auto"/>
              <w:ind w:firstLine="420" w:firstLineChars="200"/>
              <w:rPr>
                <w:rFonts w:hint="eastAsia" w:ascii="宋体" w:hAnsi="宋体"/>
                <w:lang w:eastAsia="zh-CN"/>
              </w:rPr>
            </w:pPr>
            <w:r>
              <w:rPr>
                <w:rFonts w:hint="eastAsia" w:ascii="宋体" w:hAnsi="宋体"/>
                <w:lang w:val="en-US" w:eastAsia="zh-CN"/>
              </w:rPr>
              <w:t>1级、2级、3级、4级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1" w:type="dxa"/>
            <w:vAlign w:val="center"/>
          </w:tcPr>
          <w:p>
            <w:pPr>
              <w:spacing w:line="360" w:lineRule="auto"/>
              <w:ind w:firstLine="420" w:firstLineChars="200"/>
              <w:rPr>
                <w:rFonts w:hint="eastAsia" w:ascii="宋体" w:hAnsi="宋体"/>
                <w:lang w:val="en-US" w:eastAsia="zh-CN"/>
              </w:rPr>
            </w:pPr>
            <w:r>
              <w:rPr>
                <w:rFonts w:hint="eastAsia" w:ascii="宋体" w:hAnsi="宋体"/>
                <w:lang w:val="en-US" w:eastAsia="zh-CN"/>
              </w:rPr>
              <w:t>网络、平面设计类证书/上岗证、图像处理PHOTOSHOP证书</w:t>
            </w:r>
          </w:p>
        </w:tc>
        <w:tc>
          <w:tcPr>
            <w:tcW w:w="2306" w:type="dxa"/>
            <w:vAlign w:val="center"/>
          </w:tcPr>
          <w:p>
            <w:pPr>
              <w:spacing w:line="360" w:lineRule="auto"/>
              <w:ind w:firstLine="420" w:firstLineChars="200"/>
              <w:rPr>
                <w:rFonts w:hint="eastAsia" w:ascii="宋体" w:hAnsi="宋体"/>
                <w:lang w:eastAsia="zh-CN"/>
              </w:rPr>
            </w:pPr>
            <w:r>
              <w:rPr>
                <w:rFonts w:hint="eastAsia" w:ascii="宋体" w:hAnsi="宋体"/>
                <w:lang w:eastAsia="zh-CN"/>
              </w:rPr>
              <w:t>网页设计与制作</w:t>
            </w:r>
          </w:p>
        </w:tc>
        <w:tc>
          <w:tcPr>
            <w:tcW w:w="1050"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4</w:t>
            </w:r>
          </w:p>
        </w:tc>
        <w:tc>
          <w:tcPr>
            <w:tcW w:w="2695" w:type="dxa"/>
            <w:vAlign w:val="center"/>
          </w:tcPr>
          <w:p>
            <w:pPr>
              <w:spacing w:line="360" w:lineRule="auto"/>
              <w:ind w:firstLine="420" w:firstLineChars="200"/>
              <w:rPr>
                <w:rFonts w:hint="eastAsia" w:ascii="宋体" w:hAnsi="宋体"/>
                <w:lang w:eastAsia="zh-CN"/>
              </w:rPr>
            </w:pPr>
            <w:r>
              <w:rPr>
                <w:rFonts w:hint="eastAsia" w:ascii="宋体" w:hAnsi="宋体"/>
                <w:lang w:val="en-US" w:eastAsia="zh-CN"/>
              </w:rPr>
              <w:t>1级、2级、3级、4级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71" w:type="dxa"/>
            <w:vAlign w:val="center"/>
          </w:tcPr>
          <w:p>
            <w:pPr>
              <w:spacing w:line="360" w:lineRule="auto"/>
              <w:ind w:firstLine="420" w:firstLineChars="200"/>
              <w:rPr>
                <w:rFonts w:hint="default" w:ascii="宋体" w:hAnsi="宋体"/>
                <w:lang w:val="en-US" w:eastAsia="zh-CN"/>
              </w:rPr>
            </w:pPr>
            <w:r>
              <w:rPr>
                <w:rFonts w:hint="eastAsia" w:ascii="宋体" w:hAnsi="宋体"/>
                <w:lang w:eastAsia="zh-CN"/>
              </w:rPr>
              <w:t>交通运输类证书</w:t>
            </w:r>
            <w:r>
              <w:rPr>
                <w:rFonts w:hint="eastAsia" w:ascii="宋体" w:hAnsi="宋体"/>
                <w:lang w:val="en-US" w:eastAsia="zh-CN"/>
              </w:rPr>
              <w:t>/上岗证</w:t>
            </w:r>
          </w:p>
        </w:tc>
        <w:tc>
          <w:tcPr>
            <w:tcW w:w="2306" w:type="dxa"/>
            <w:vAlign w:val="center"/>
          </w:tcPr>
          <w:p>
            <w:pPr>
              <w:spacing w:line="360" w:lineRule="auto"/>
              <w:ind w:firstLine="420" w:firstLineChars="200"/>
              <w:rPr>
                <w:rFonts w:hint="eastAsia" w:ascii="宋体" w:hAnsi="宋体"/>
                <w:lang w:eastAsia="zh-CN"/>
              </w:rPr>
            </w:pPr>
            <w:r>
              <w:rPr>
                <w:rFonts w:hint="eastAsia" w:ascii="宋体" w:hAnsi="宋体"/>
                <w:lang w:eastAsia="zh-CN"/>
              </w:rPr>
              <w:t>物流配送中心</w:t>
            </w:r>
          </w:p>
        </w:tc>
        <w:tc>
          <w:tcPr>
            <w:tcW w:w="1050" w:type="dxa"/>
            <w:vAlign w:val="center"/>
          </w:tcPr>
          <w:p>
            <w:pPr>
              <w:spacing w:line="360" w:lineRule="auto"/>
              <w:ind w:firstLine="420" w:firstLineChars="200"/>
              <w:rPr>
                <w:rFonts w:hint="default" w:ascii="宋体" w:hAnsi="宋体"/>
                <w:lang w:val="en-US" w:eastAsia="zh-CN"/>
              </w:rPr>
            </w:pPr>
            <w:r>
              <w:rPr>
                <w:rFonts w:hint="eastAsia" w:ascii="宋体" w:hAnsi="宋体"/>
                <w:lang w:val="en-US" w:eastAsia="zh-CN"/>
              </w:rPr>
              <w:t>4</w:t>
            </w:r>
          </w:p>
        </w:tc>
        <w:tc>
          <w:tcPr>
            <w:tcW w:w="2695" w:type="dxa"/>
            <w:vAlign w:val="center"/>
          </w:tcPr>
          <w:p>
            <w:pPr>
              <w:spacing w:line="360" w:lineRule="auto"/>
              <w:ind w:firstLine="420" w:firstLineChars="200"/>
              <w:rPr>
                <w:rFonts w:hint="eastAsia" w:ascii="宋体" w:hAnsi="宋体"/>
                <w:lang w:eastAsia="zh-CN"/>
              </w:rPr>
            </w:pPr>
            <w:r>
              <w:rPr>
                <w:rFonts w:hint="eastAsia" w:ascii="宋体" w:hAnsi="宋体"/>
                <w:lang w:val="en-US" w:eastAsia="zh-CN"/>
              </w:rPr>
              <w:t>1级、2级、3级、4级</w:t>
            </w:r>
          </w:p>
        </w:tc>
      </w:tr>
    </w:tbl>
    <w:p>
      <w:pPr>
        <w:ind w:firstLine="420" w:firstLineChars="200"/>
        <w:rPr>
          <w:rFonts w:ascii="宋体" w:hAnsi="宋体"/>
        </w:rPr>
      </w:pPr>
    </w:p>
    <w:p>
      <w:pPr>
        <w:pStyle w:val="3"/>
        <w:rPr>
          <w:sz w:val="24"/>
          <w:szCs w:val="24"/>
        </w:rPr>
      </w:pPr>
      <w:r>
        <w:rPr>
          <w:rFonts w:hint="eastAsia"/>
          <w:sz w:val="24"/>
          <w:szCs w:val="24"/>
        </w:rPr>
        <w:t>6.【质量管理】</w:t>
      </w:r>
      <w:bookmarkEnd w:id="33"/>
    </w:p>
    <w:p>
      <w:pPr>
        <w:ind w:firstLine="420" w:firstLineChars="200"/>
        <w:rPr>
          <w:rFonts w:ascii="宋体" w:hAnsi="宋体"/>
        </w:rPr>
      </w:pPr>
      <w:r>
        <w:rPr>
          <w:rFonts w:hint="eastAsia" w:ascii="宋体" w:hAnsi="宋体"/>
        </w:rPr>
        <w:t>本专业课程的基本质量要求：</w:t>
      </w:r>
    </w:p>
    <w:p>
      <w:pPr>
        <w:ind w:firstLine="420" w:firstLineChars="200"/>
        <w:rPr>
          <w:rFonts w:ascii="宋体" w:hAnsi="宋体"/>
        </w:rPr>
      </w:pPr>
      <w:r>
        <w:rPr>
          <w:rFonts w:hint="eastAsia" w:ascii="宋体" w:hAnsi="宋体"/>
        </w:rPr>
        <w:t>能够满足专业能力培养需要，具备电子商务的应用特征和知识内涵，学生对该课程有兴趣并且能够通过该课程的学习增长知识和提高技能，学生总体反映良好，有相应师资。</w:t>
      </w:r>
    </w:p>
    <w:p>
      <w:pPr>
        <w:ind w:firstLine="420" w:firstLineChars="200"/>
        <w:rPr>
          <w:rFonts w:ascii="宋体" w:hAnsi="宋体"/>
        </w:rPr>
      </w:pPr>
      <w:r>
        <w:rPr>
          <w:rFonts w:hint="eastAsia" w:ascii="宋体" w:hAnsi="宋体"/>
        </w:rPr>
        <w:t>本专业课程的质量评价方法：</w:t>
      </w:r>
    </w:p>
    <w:p>
      <w:pPr>
        <w:ind w:firstLine="420" w:firstLineChars="200"/>
        <w:rPr>
          <w:rFonts w:ascii="宋体" w:hAnsi="宋体"/>
        </w:rPr>
      </w:pPr>
      <w:r>
        <w:rPr>
          <w:rFonts w:hint="eastAsia" w:ascii="宋体" w:hAnsi="宋体"/>
        </w:rPr>
        <w:t>学生网上评价、教研室同事之间相互评价、教研室及系部、学科带头人评价相结合。学生评课60%、督导评课20%、同行评课5%、专家（专业指导委员会）评课15%。</w:t>
      </w:r>
    </w:p>
    <w:p>
      <w:pPr>
        <w:ind w:firstLine="420" w:firstLineChars="200"/>
        <w:rPr>
          <w:rFonts w:ascii="宋体" w:hAnsi="宋体"/>
        </w:rPr>
      </w:pPr>
    </w:p>
    <w:p>
      <w:pPr>
        <w:ind w:firstLine="420" w:firstLineChars="200"/>
        <w:rPr>
          <w:rFonts w:ascii="宋体" w:hAnsi="宋体"/>
        </w:rPr>
      </w:pPr>
    </w:p>
    <w:sectPr>
      <w:pgSz w:w="11906" w:h="16838"/>
      <w:pgMar w:top="567" w:right="567" w:bottom="567" w:left="567"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lear" w:pos="4153"/>
      </w:tabs>
    </w:pPr>
    <w:r>
      <mc:AlternateContent>
        <mc:Choice Requires="wps">
          <w:drawing>
            <wp:anchor distT="0" distB="0" distL="114300" distR="114300" simplePos="0" relativeHeight="20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0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r>
      <w:pict>
        <v:shape id="4098" o:spid="_x0000_s2049" o:spt="202" type="#_x0000_t202" style="position:absolute;left:0pt;margin-top:0.25pt;height:10.1pt;width:6pt;mso-position-horizontal:center;mso-position-horizontal-relative:margin;z-index:1024;mso-width-relative:page;mso-height-relative:page;" filled="f" stroked="f" coordsize="21600,21600">
          <v:path/>
          <v:fill on="f" focussize="0,0"/>
          <v:stroke on="f"/>
          <v:imagedata o:title=""/>
          <o:lock v:ext="edit"/>
          <v:textbox inset="0mm,0mm,0mm,0mm">
            <w:txbxContent>
              <w:p>
                <w:pPr>
                  <w:snapToGrid w:val="0"/>
                  <w:rPr>
                    <w:sz w:val="18"/>
                  </w:rPr>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307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30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8"/>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11A"/>
    <w:rsid w:val="00113BC3"/>
    <w:rsid w:val="00311777"/>
    <w:rsid w:val="0041611A"/>
    <w:rsid w:val="005A364A"/>
    <w:rsid w:val="00660099"/>
    <w:rsid w:val="00743870"/>
    <w:rsid w:val="008A1EFA"/>
    <w:rsid w:val="01820FEC"/>
    <w:rsid w:val="028A5DE0"/>
    <w:rsid w:val="03185FA9"/>
    <w:rsid w:val="045A3DCC"/>
    <w:rsid w:val="056A6D6D"/>
    <w:rsid w:val="059157F6"/>
    <w:rsid w:val="05A87EB5"/>
    <w:rsid w:val="069042DC"/>
    <w:rsid w:val="06977F22"/>
    <w:rsid w:val="087F0FB9"/>
    <w:rsid w:val="09A61872"/>
    <w:rsid w:val="0A2C0601"/>
    <w:rsid w:val="0AF62019"/>
    <w:rsid w:val="0AF7078E"/>
    <w:rsid w:val="0D71616B"/>
    <w:rsid w:val="0E0D49D1"/>
    <w:rsid w:val="0F8D016A"/>
    <w:rsid w:val="11B8129C"/>
    <w:rsid w:val="12306F22"/>
    <w:rsid w:val="14500149"/>
    <w:rsid w:val="1560274E"/>
    <w:rsid w:val="15A41966"/>
    <w:rsid w:val="168E2D5C"/>
    <w:rsid w:val="171A5442"/>
    <w:rsid w:val="17B90AE8"/>
    <w:rsid w:val="18F614EA"/>
    <w:rsid w:val="19002E2C"/>
    <w:rsid w:val="1A1E4B63"/>
    <w:rsid w:val="1AAA3017"/>
    <w:rsid w:val="1CF100EC"/>
    <w:rsid w:val="1EE17A5A"/>
    <w:rsid w:val="1F840703"/>
    <w:rsid w:val="1FCD6D78"/>
    <w:rsid w:val="205E4922"/>
    <w:rsid w:val="20696F29"/>
    <w:rsid w:val="21FA3393"/>
    <w:rsid w:val="221D06DF"/>
    <w:rsid w:val="229C36E3"/>
    <w:rsid w:val="24B1149B"/>
    <w:rsid w:val="255F09E4"/>
    <w:rsid w:val="26144B7A"/>
    <w:rsid w:val="26AB1F2C"/>
    <w:rsid w:val="278B5174"/>
    <w:rsid w:val="283F2445"/>
    <w:rsid w:val="28C64411"/>
    <w:rsid w:val="291C2FE8"/>
    <w:rsid w:val="296F78CF"/>
    <w:rsid w:val="2A846D64"/>
    <w:rsid w:val="2B7E42EB"/>
    <w:rsid w:val="2CAF77C0"/>
    <w:rsid w:val="2CFD312F"/>
    <w:rsid w:val="2D0B359D"/>
    <w:rsid w:val="2DA55827"/>
    <w:rsid w:val="2DAD0033"/>
    <w:rsid w:val="2E3D1B35"/>
    <w:rsid w:val="2ED87421"/>
    <w:rsid w:val="2F5B3639"/>
    <w:rsid w:val="300C0431"/>
    <w:rsid w:val="30975675"/>
    <w:rsid w:val="31BE2D88"/>
    <w:rsid w:val="32B32749"/>
    <w:rsid w:val="350D396D"/>
    <w:rsid w:val="354668B4"/>
    <w:rsid w:val="355202F1"/>
    <w:rsid w:val="358D6E5F"/>
    <w:rsid w:val="369376AB"/>
    <w:rsid w:val="36E10CCF"/>
    <w:rsid w:val="380C6617"/>
    <w:rsid w:val="3A8037F3"/>
    <w:rsid w:val="3AEC462E"/>
    <w:rsid w:val="3BB508CE"/>
    <w:rsid w:val="3C274A11"/>
    <w:rsid w:val="3D7B1FA5"/>
    <w:rsid w:val="3D9B1C63"/>
    <w:rsid w:val="3F9A56BD"/>
    <w:rsid w:val="43F825D7"/>
    <w:rsid w:val="45DD1ED1"/>
    <w:rsid w:val="45DE3CB6"/>
    <w:rsid w:val="47694EA3"/>
    <w:rsid w:val="47B31FE6"/>
    <w:rsid w:val="49A45955"/>
    <w:rsid w:val="4A857C4B"/>
    <w:rsid w:val="4A8D32E0"/>
    <w:rsid w:val="4A966C37"/>
    <w:rsid w:val="4C3D117B"/>
    <w:rsid w:val="4D0460D3"/>
    <w:rsid w:val="4F670B7E"/>
    <w:rsid w:val="4FD85E03"/>
    <w:rsid w:val="5022363D"/>
    <w:rsid w:val="51CC7317"/>
    <w:rsid w:val="52773867"/>
    <w:rsid w:val="528C0FBF"/>
    <w:rsid w:val="54577CA2"/>
    <w:rsid w:val="54EC2C16"/>
    <w:rsid w:val="55604C95"/>
    <w:rsid w:val="5587535E"/>
    <w:rsid w:val="55F8231A"/>
    <w:rsid w:val="56B92A60"/>
    <w:rsid w:val="58173A85"/>
    <w:rsid w:val="58C31629"/>
    <w:rsid w:val="591569D6"/>
    <w:rsid w:val="598D731A"/>
    <w:rsid w:val="5A0526F5"/>
    <w:rsid w:val="5BB66E12"/>
    <w:rsid w:val="5E0527FD"/>
    <w:rsid w:val="5E8863EA"/>
    <w:rsid w:val="5F1E261B"/>
    <w:rsid w:val="5FB5766C"/>
    <w:rsid w:val="61591322"/>
    <w:rsid w:val="615B1713"/>
    <w:rsid w:val="617058FF"/>
    <w:rsid w:val="617D2F9E"/>
    <w:rsid w:val="61E61C3C"/>
    <w:rsid w:val="6289503C"/>
    <w:rsid w:val="637E36A9"/>
    <w:rsid w:val="64057E70"/>
    <w:rsid w:val="65D41869"/>
    <w:rsid w:val="666633B3"/>
    <w:rsid w:val="66BA737B"/>
    <w:rsid w:val="67733550"/>
    <w:rsid w:val="678103CC"/>
    <w:rsid w:val="67816EE3"/>
    <w:rsid w:val="67993F97"/>
    <w:rsid w:val="67D45FAB"/>
    <w:rsid w:val="687C0FB2"/>
    <w:rsid w:val="6D3F3ECB"/>
    <w:rsid w:val="6D4B789C"/>
    <w:rsid w:val="6D951ABB"/>
    <w:rsid w:val="7079572F"/>
    <w:rsid w:val="715B3ECD"/>
    <w:rsid w:val="72364503"/>
    <w:rsid w:val="72676BEE"/>
    <w:rsid w:val="734D2E47"/>
    <w:rsid w:val="736A0C9E"/>
    <w:rsid w:val="73854C6C"/>
    <w:rsid w:val="73D01F12"/>
    <w:rsid w:val="73D62B2C"/>
    <w:rsid w:val="7427230E"/>
    <w:rsid w:val="75463F84"/>
    <w:rsid w:val="75515516"/>
    <w:rsid w:val="75C20400"/>
    <w:rsid w:val="760F41B9"/>
    <w:rsid w:val="77C80583"/>
    <w:rsid w:val="790115A0"/>
    <w:rsid w:val="7D127E18"/>
    <w:rsid w:val="7E367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23"/>
    <w:qFormat/>
    <w:uiPriority w:val="9"/>
    <w:pPr>
      <w:keepNext/>
      <w:keepLines/>
      <w:adjustRightInd w:val="0"/>
      <w:snapToGrid w:val="0"/>
      <w:spacing w:before="100" w:beforeAutospacing="1" w:after="100" w:afterAutospacing="1"/>
      <w:outlineLvl w:val="0"/>
    </w:pPr>
    <w:rPr>
      <w:b/>
      <w:bCs/>
      <w:kern w:val="44"/>
      <w:sz w:val="28"/>
      <w:szCs w:val="44"/>
    </w:rPr>
  </w:style>
  <w:style w:type="paragraph" w:styleId="3">
    <w:name w:val="heading 2"/>
    <w:basedOn w:val="1"/>
    <w:next w:val="1"/>
    <w:link w:val="25"/>
    <w:qFormat/>
    <w:uiPriority w:val="9"/>
    <w:pPr>
      <w:keepNext/>
      <w:keepLines/>
      <w:snapToGrid w:val="0"/>
      <w:spacing w:before="100" w:beforeAutospacing="1" w:after="100" w:afterAutospacing="1"/>
      <w:outlineLvl w:val="1"/>
    </w:pPr>
    <w:rPr>
      <w:rFonts w:ascii="Cambria" w:hAnsi="Cambria"/>
      <w:b/>
      <w:bCs/>
      <w:sz w:val="28"/>
      <w:szCs w:val="32"/>
    </w:rPr>
  </w:style>
  <w:style w:type="paragraph" w:styleId="4">
    <w:name w:val="heading 3"/>
    <w:basedOn w:val="1"/>
    <w:next w:val="1"/>
    <w:qFormat/>
    <w:uiPriority w:val="0"/>
    <w:pPr>
      <w:keepNext/>
      <w:keepLines/>
      <w:spacing w:before="100" w:beforeLines="100" w:after="100" w:afterLines="100"/>
      <w:ind w:firstLine="200" w:firstLineChars="200"/>
      <w:outlineLvl w:val="2"/>
    </w:pPr>
    <w:rPr>
      <w:b/>
      <w:sz w:val="24"/>
      <w:szCs w:val="2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Body Text Indent"/>
    <w:basedOn w:val="1"/>
    <w:qFormat/>
    <w:uiPriority w:val="0"/>
    <w:pPr>
      <w:spacing w:line="300" w:lineRule="auto"/>
      <w:ind w:firstLine="480" w:firstLineChars="200"/>
    </w:pPr>
    <w:rPr>
      <w:sz w:val="24"/>
      <w:szCs w:val="24"/>
    </w:rPr>
  </w:style>
  <w:style w:type="paragraph" w:styleId="6">
    <w:name w:val="toc 3"/>
    <w:basedOn w:val="1"/>
    <w:next w:val="1"/>
    <w:qFormat/>
    <w:uiPriority w:val="39"/>
    <w:pPr>
      <w:ind w:left="840" w:leftChars="400"/>
    </w:pPr>
  </w:style>
  <w:style w:type="paragraph" w:styleId="7">
    <w:name w:val="Balloon Text"/>
    <w:basedOn w:val="1"/>
    <w:link w:val="22"/>
    <w:qFormat/>
    <w:uiPriority w:val="99"/>
    <w:rPr>
      <w:sz w:val="18"/>
      <w:szCs w:val="18"/>
    </w:rPr>
  </w:style>
  <w:style w:type="paragraph" w:styleId="8">
    <w:name w:val="footer"/>
    <w:basedOn w:val="1"/>
    <w:link w:val="21"/>
    <w:qFormat/>
    <w:uiPriority w:val="99"/>
    <w:pPr>
      <w:tabs>
        <w:tab w:val="center" w:pos="4153"/>
        <w:tab w:val="right" w:pos="8306"/>
      </w:tabs>
      <w:snapToGrid w:val="0"/>
      <w:jc w:val="left"/>
    </w:pPr>
    <w:rPr>
      <w:sz w:val="18"/>
      <w:szCs w:val="18"/>
    </w:rPr>
  </w:style>
  <w:style w:type="paragraph" w:styleId="9">
    <w:name w:val="header"/>
    <w:basedOn w:val="1"/>
    <w:link w:val="20"/>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toc 2"/>
    <w:basedOn w:val="1"/>
    <w:next w:val="1"/>
    <w:qFormat/>
    <w:uiPriority w:val="39"/>
    <w:pPr>
      <w:ind w:left="420" w:leftChars="200"/>
    </w:pPr>
  </w:style>
  <w:style w:type="paragraph" w:styleId="12">
    <w:name w:val="HTML Preformatted"/>
    <w:basedOn w:val="1"/>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13">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page number"/>
    <w:basedOn w:val="16"/>
    <w:qFormat/>
    <w:uiPriority w:val="0"/>
  </w:style>
  <w:style w:type="character" w:styleId="19">
    <w:name w:val="Hyperlink"/>
    <w:basedOn w:val="16"/>
    <w:qFormat/>
    <w:uiPriority w:val="99"/>
    <w:rPr>
      <w:color w:val="0000FF" w:themeColor="hyperlink"/>
      <w:u w:val="single"/>
      <w14:textFill>
        <w14:solidFill>
          <w14:schemeClr w14:val="hlink"/>
        </w14:solidFill>
      </w14:textFill>
    </w:rPr>
  </w:style>
  <w:style w:type="character" w:customStyle="1" w:styleId="20">
    <w:name w:val="页眉 Char"/>
    <w:basedOn w:val="16"/>
    <w:link w:val="9"/>
    <w:qFormat/>
    <w:uiPriority w:val="99"/>
    <w:rPr>
      <w:sz w:val="18"/>
      <w:szCs w:val="18"/>
    </w:rPr>
  </w:style>
  <w:style w:type="character" w:customStyle="1" w:styleId="21">
    <w:name w:val="页脚 Char"/>
    <w:basedOn w:val="16"/>
    <w:link w:val="8"/>
    <w:qFormat/>
    <w:uiPriority w:val="99"/>
    <w:rPr>
      <w:sz w:val="18"/>
      <w:szCs w:val="18"/>
    </w:rPr>
  </w:style>
  <w:style w:type="character" w:customStyle="1" w:styleId="22">
    <w:name w:val="批注框文本 Char"/>
    <w:basedOn w:val="16"/>
    <w:link w:val="7"/>
    <w:qFormat/>
    <w:uiPriority w:val="99"/>
    <w:rPr>
      <w:sz w:val="18"/>
      <w:szCs w:val="18"/>
    </w:rPr>
  </w:style>
  <w:style w:type="character" w:customStyle="1" w:styleId="23">
    <w:name w:val="标题 1 Char"/>
    <w:basedOn w:val="16"/>
    <w:link w:val="2"/>
    <w:qFormat/>
    <w:uiPriority w:val="9"/>
    <w:rPr>
      <w:b/>
      <w:bCs/>
      <w:kern w:val="44"/>
      <w:sz w:val="28"/>
      <w:szCs w:val="44"/>
    </w:rPr>
  </w:style>
  <w:style w:type="paragraph" w:customStyle="1" w:styleId="24">
    <w:name w:val="TOC 标题1"/>
    <w:basedOn w:val="2"/>
    <w:next w:val="1"/>
    <w:qFormat/>
    <w:uiPriority w:val="39"/>
    <w:pPr>
      <w:widowControl/>
      <w:spacing w:before="480" w:after="0" w:line="276" w:lineRule="auto"/>
      <w:jc w:val="left"/>
      <w:outlineLvl w:val="9"/>
    </w:pPr>
    <w:rPr>
      <w:rFonts w:ascii="Cambria" w:hAnsi="Cambria"/>
      <w:color w:val="376092"/>
      <w:kern w:val="0"/>
      <w:szCs w:val="28"/>
    </w:rPr>
  </w:style>
  <w:style w:type="character" w:customStyle="1" w:styleId="25">
    <w:name w:val="标题 2 Char"/>
    <w:basedOn w:val="16"/>
    <w:link w:val="3"/>
    <w:qFormat/>
    <w:uiPriority w:val="9"/>
    <w:rPr>
      <w:rFonts w:ascii="Cambria" w:hAnsi="Cambria" w:eastAsia="宋体" w:cs="宋体"/>
      <w:b/>
      <w:bCs/>
      <w:sz w:val="28"/>
      <w:szCs w:val="32"/>
    </w:rPr>
  </w:style>
  <w:style w:type="paragraph" w:customStyle="1" w:styleId="26">
    <w:name w:val="无间隔1"/>
    <w:qFormat/>
    <w:uiPriority w:val="0"/>
    <w:pPr>
      <w:widowControl w:val="0"/>
      <w:spacing w:line="360" w:lineRule="auto"/>
    </w:pPr>
    <w:rPr>
      <w:rFonts w:ascii="Calibri" w:hAnsi="Calibri" w:eastAsia="宋体" w:cs="宋体"/>
      <w:bCs/>
      <w:sz w:val="24"/>
      <w:szCs w:val="24"/>
      <w:lang w:val="en-US" w:eastAsia="zh-CN" w:bidi="ar-SA"/>
    </w:rPr>
  </w:style>
  <w:style w:type="character" w:customStyle="1" w:styleId="27">
    <w:name w:val="font61"/>
    <w:basedOn w:val="16"/>
    <w:qFormat/>
    <w:uiPriority w:val="0"/>
    <w:rPr>
      <w:rFonts w:hint="eastAsia" w:ascii="宋体" w:hAnsi="宋体" w:eastAsia="宋体" w:cs="宋体"/>
      <w:color w:val="000000"/>
      <w:sz w:val="18"/>
      <w:szCs w:val="18"/>
      <w:u w:val="none"/>
    </w:rPr>
  </w:style>
  <w:style w:type="character" w:customStyle="1" w:styleId="28">
    <w:name w:val="font11"/>
    <w:basedOn w:val="16"/>
    <w:qFormat/>
    <w:uiPriority w:val="0"/>
    <w:rPr>
      <w:rFonts w:hint="eastAsia" w:ascii="宋体" w:hAnsi="宋体" w:eastAsia="宋体" w:cs="宋体"/>
      <w:color w:val="000000"/>
      <w:sz w:val="16"/>
      <w:szCs w:val="16"/>
      <w:u w:val="none"/>
    </w:rPr>
  </w:style>
  <w:style w:type="character" w:customStyle="1" w:styleId="29">
    <w:name w:val="font41"/>
    <w:basedOn w:val="16"/>
    <w:qFormat/>
    <w:uiPriority w:val="0"/>
    <w:rPr>
      <w:rFonts w:hint="eastAsia" w:ascii="宋体" w:hAnsi="宋体" w:eastAsia="宋体" w:cs="宋体"/>
      <w:color w:val="FF0000"/>
      <w:sz w:val="18"/>
      <w:szCs w:val="18"/>
      <w:u w:val="none"/>
    </w:rPr>
  </w:style>
  <w:style w:type="paragraph" w:styleId="30">
    <w:name w:val="No Spacing"/>
    <w:qFormat/>
    <w:uiPriority w:val="0"/>
    <w:pPr>
      <w:widowControl w:val="0"/>
      <w:spacing w:line="360" w:lineRule="auto"/>
    </w:pPr>
    <w:rPr>
      <w:rFonts w:ascii="Calibri" w:hAnsi="Calibri" w:eastAsia="宋体" w:cs="Times New Roman"/>
      <w:bCs/>
      <w:sz w:val="24"/>
      <w:szCs w:val="24"/>
      <w:lang w:val="en-US" w:eastAsia="zh-CN" w:bidi="ar-SA"/>
    </w:rPr>
  </w:style>
  <w:style w:type="character" w:customStyle="1" w:styleId="31">
    <w:name w:val="font01"/>
    <w:basedOn w:val="16"/>
    <w:qFormat/>
    <w:uiPriority w:val="0"/>
    <w:rPr>
      <w:rFonts w:hint="eastAsia" w:ascii="宋体" w:hAnsi="宋体" w:eastAsia="宋体" w:cs="宋体"/>
      <w:color w:val="000000"/>
      <w:sz w:val="16"/>
      <w:szCs w:val="16"/>
      <w:u w:val="none"/>
    </w:rPr>
  </w:style>
  <w:style w:type="character" w:customStyle="1" w:styleId="32">
    <w:name w:val="font51"/>
    <w:basedOn w:val="16"/>
    <w:qFormat/>
    <w:uiPriority w:val="0"/>
    <w:rPr>
      <w:rFonts w:hint="default" w:ascii="Times New Roman" w:hAnsi="Times New Roman" w:cs="Times New Roman"/>
      <w:color w:val="000000"/>
      <w:sz w:val="16"/>
      <w:szCs w:val="16"/>
      <w:u w:val="none"/>
    </w:rPr>
  </w:style>
  <w:style w:type="character" w:customStyle="1" w:styleId="33">
    <w:name w:val="font121"/>
    <w:basedOn w:val="16"/>
    <w:qFormat/>
    <w:uiPriority w:val="0"/>
    <w:rPr>
      <w:rFonts w:ascii="黑体" w:hAnsi="宋体" w:eastAsia="黑体" w:cs="黑体"/>
      <w:color w:val="000000"/>
      <w:sz w:val="28"/>
      <w:szCs w:val="28"/>
      <w:u w:val="none"/>
    </w:rPr>
  </w:style>
  <w:style w:type="character" w:customStyle="1" w:styleId="34">
    <w:name w:val="font131"/>
    <w:basedOn w:val="16"/>
    <w:qFormat/>
    <w:uiPriority w:val="0"/>
    <w:rPr>
      <w:rFonts w:hint="eastAsia" w:ascii="宋体" w:hAnsi="宋体" w:eastAsia="宋体" w:cs="宋体"/>
      <w:color w:val="000000"/>
      <w:sz w:val="16"/>
      <w:szCs w:val="16"/>
      <w:u w:val="none"/>
    </w:rPr>
  </w:style>
  <w:style w:type="character" w:customStyle="1" w:styleId="35">
    <w:name w:val="font91"/>
    <w:basedOn w:val="16"/>
    <w:qFormat/>
    <w:uiPriority w:val="0"/>
    <w:rPr>
      <w:rFonts w:hint="default" w:ascii="Times New Roman" w:hAnsi="Times New Roman" w:cs="Times New Roman"/>
      <w:color w:val="000000"/>
      <w:sz w:val="16"/>
      <w:szCs w:val="16"/>
      <w:u w:val="none"/>
    </w:rPr>
  </w:style>
  <w:style w:type="character" w:customStyle="1" w:styleId="36">
    <w:name w:val="font111"/>
    <w:basedOn w:val="16"/>
    <w:qFormat/>
    <w:uiPriority w:val="0"/>
    <w:rPr>
      <w:rFonts w:ascii="楷体_GB2312" w:eastAsia="楷体_GB2312" w:cs="楷体_GB2312"/>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E2B62-03CA-4252-8BA9-B20D57AD699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2500</Words>
  <Characters>14255</Characters>
  <Lines>118</Lines>
  <Paragraphs>33</Paragraphs>
  <TotalTime>0</TotalTime>
  <ScaleCrop>false</ScaleCrop>
  <LinksUpToDate>false</LinksUpToDate>
  <CharactersWithSpaces>16722</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2019-07-26T03:21:00Z</dcterms:created>
  <dc:creator>谭立霞</dc:creator>
  <cp:lastModifiedBy>开心果</cp:lastModifiedBy>
  <dcterms:modified xsi:type="dcterms:W3CDTF">2020-10-08T12:25:03Z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y fmtid="{D5CDD505-2E9C-101B-9397-08002B2CF9AE}" pid="3" name="KSORubyTemplateID" linkTarget="0">
    <vt:lpwstr>6</vt:lpwstr>
  </property>
</Properties>
</file>