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line="461" w:lineRule="exact"/>
        <w:ind w:left="2104" w:right="0" w:firstLine="0"/>
        <w:jc w:val="left"/>
        <w:rPr>
          <w:b/>
          <w:sz w:val="36"/>
        </w:rPr>
      </w:pPr>
      <w:r>
        <w:rPr>
          <w:b/>
          <w:w w:val="95"/>
          <w:sz w:val="36"/>
        </w:rPr>
        <w:t>汽车电子技术专业调研报告</w:t>
      </w:r>
    </w:p>
    <w:p>
      <w:pPr>
        <w:pStyle w:val="3"/>
        <w:tabs>
          <w:tab w:val="left" w:pos="842"/>
        </w:tabs>
        <w:spacing w:before="26"/>
        <w:rPr>
          <w:rFonts w:hint="eastAsia" w:ascii="黑体" w:eastAsia="黑体"/>
        </w:rPr>
      </w:pPr>
      <w:r>
        <w:rPr>
          <w:rFonts w:hint="eastAsia" w:ascii="黑体" w:eastAsia="黑体"/>
        </w:rPr>
        <w:t>一、</w:t>
      </w:r>
      <w:r>
        <w:rPr>
          <w:rFonts w:hint="eastAsia" w:ascii="黑体" w:eastAsia="黑体"/>
        </w:rPr>
        <w:tab/>
      </w:r>
      <w:r>
        <w:rPr>
          <w:rFonts w:hint="eastAsia" w:ascii="黑体" w:eastAsia="黑体"/>
        </w:rPr>
        <w:t>前言</w:t>
      </w:r>
    </w:p>
    <w:p>
      <w:pPr>
        <w:pStyle w:val="2"/>
        <w:keepNext w:val="0"/>
        <w:keepLines w:val="0"/>
        <w:pageBreakBefore w:val="0"/>
        <w:widowControl w:val="0"/>
        <w:kinsoku/>
        <w:wordWrap/>
        <w:overflowPunct/>
        <w:topLinePunct w:val="0"/>
        <w:autoSpaceDE w:val="0"/>
        <w:autoSpaceDN w:val="0"/>
        <w:bidi w:val="0"/>
        <w:adjustRightInd/>
        <w:snapToGrid/>
        <w:spacing w:line="440" w:lineRule="exact"/>
        <w:textAlignment w:val="auto"/>
      </w:pPr>
      <w:r>
        <w:t>（一） 调研目的</w:t>
      </w:r>
    </w:p>
    <w:p>
      <w:pPr>
        <w:pStyle w:val="3"/>
        <w:keepNext w:val="0"/>
        <w:keepLines w:val="0"/>
        <w:pageBreakBefore w:val="0"/>
        <w:widowControl w:val="0"/>
        <w:kinsoku/>
        <w:wordWrap/>
        <w:overflowPunct/>
        <w:topLinePunct w:val="0"/>
        <w:autoSpaceDE w:val="0"/>
        <w:autoSpaceDN w:val="0"/>
        <w:bidi w:val="0"/>
        <w:adjustRightInd/>
        <w:snapToGrid/>
        <w:spacing w:before="106" w:line="440" w:lineRule="exact"/>
        <w:ind w:right="218" w:firstLine="481"/>
        <w:jc w:val="both"/>
        <w:textAlignment w:val="auto"/>
      </w:pPr>
      <w:r>
        <w:rPr>
          <w:spacing w:val="-5"/>
        </w:rPr>
        <w:t>为了深化工学结合人才培养模式的改革，及时了解市场对汽车电子技术人才</w:t>
      </w:r>
      <w:r>
        <w:rPr>
          <w:spacing w:val="-11"/>
        </w:rPr>
        <w:t>的需求情况，精确定位汽车电子技术专业培养目标，完善工学结合人才培养方案</w:t>
      </w:r>
      <w:r>
        <w:rPr>
          <w:spacing w:val="-13"/>
        </w:rPr>
        <w:t>及专业课程体系，更好的实现人才培养目标，全面提高专业人才培养质量。</w:t>
      </w:r>
      <w:r>
        <w:rPr>
          <w:rFonts w:hint="eastAsia"/>
          <w:spacing w:val="-13"/>
          <w:lang w:val="en-US" w:eastAsia="zh-CN"/>
        </w:rPr>
        <w:t>惠州市宝山职业技术学校</w:t>
      </w:r>
      <w:r>
        <w:rPr>
          <w:spacing w:val="-12"/>
        </w:rPr>
        <w:t>汽车电子技术专业</w:t>
      </w:r>
      <w:r>
        <w:rPr>
          <w:spacing w:val="-16"/>
        </w:rPr>
        <w:t>对汽车电子技术专业人才的需求进行了调查研究。</w:t>
      </w:r>
    </w:p>
    <w:p>
      <w:pPr>
        <w:pStyle w:val="3"/>
        <w:keepNext w:val="0"/>
        <w:keepLines w:val="0"/>
        <w:pageBreakBefore w:val="0"/>
        <w:widowControl w:val="0"/>
        <w:kinsoku/>
        <w:wordWrap/>
        <w:overflowPunct/>
        <w:topLinePunct w:val="0"/>
        <w:autoSpaceDE w:val="0"/>
        <w:autoSpaceDN w:val="0"/>
        <w:bidi w:val="0"/>
        <w:adjustRightInd/>
        <w:snapToGrid/>
        <w:spacing w:before="33" w:line="440" w:lineRule="exact"/>
        <w:ind w:right="218" w:firstLine="481"/>
        <w:jc w:val="both"/>
        <w:textAlignment w:val="auto"/>
      </w:pPr>
      <w:r>
        <w:rPr>
          <w:spacing w:val="-6"/>
        </w:rPr>
        <w:t>本次调研的主要方式有：问卷调查；教师走访企业现场交流；邀请企业人员</w:t>
      </w:r>
      <w:r>
        <w:rPr>
          <w:spacing w:val="-22"/>
        </w:rPr>
        <w:t xml:space="preserve">来校参观座谈三种方式。结合汽车相关报纸、杂志、电视、网络等媒体平台查询； </w:t>
      </w:r>
      <w:r>
        <w:rPr>
          <w:spacing w:val="-16"/>
        </w:rPr>
        <w:t>企业来校招聘、商谈项目合作时现场交流；实习学生反馈信息、信访等辅助调研方法。</w:t>
      </w:r>
    </w:p>
    <w:p>
      <w:pPr>
        <w:pStyle w:val="2"/>
        <w:keepNext w:val="0"/>
        <w:keepLines w:val="0"/>
        <w:pageBreakBefore w:val="0"/>
        <w:widowControl w:val="0"/>
        <w:kinsoku/>
        <w:wordWrap/>
        <w:overflowPunct/>
        <w:topLinePunct w:val="0"/>
        <w:autoSpaceDE w:val="0"/>
        <w:autoSpaceDN w:val="0"/>
        <w:bidi w:val="0"/>
        <w:adjustRightInd/>
        <w:snapToGrid/>
        <w:spacing w:before="90" w:line="440" w:lineRule="exact"/>
        <w:textAlignment w:val="auto"/>
      </w:pPr>
      <w:r>
        <w:t>（二） 调研时间</w:t>
      </w:r>
    </w:p>
    <w:p>
      <w:pPr>
        <w:pStyle w:val="3"/>
        <w:keepNext w:val="0"/>
        <w:keepLines w:val="0"/>
        <w:pageBreakBefore w:val="0"/>
        <w:widowControl w:val="0"/>
        <w:kinsoku/>
        <w:wordWrap/>
        <w:overflowPunct/>
        <w:topLinePunct w:val="0"/>
        <w:autoSpaceDE w:val="0"/>
        <w:autoSpaceDN w:val="0"/>
        <w:bidi w:val="0"/>
        <w:adjustRightInd/>
        <w:snapToGrid/>
        <w:spacing w:before="105" w:line="440" w:lineRule="exact"/>
        <w:ind w:right="218" w:firstLine="481"/>
        <w:jc w:val="both"/>
        <w:textAlignment w:val="auto"/>
      </w:pPr>
      <w:r>
        <w:rPr>
          <w:spacing w:val="-4"/>
        </w:rPr>
        <w:t>邀请企业人员来校参观座谈：自</w:t>
      </w:r>
      <w:r>
        <w:t>20</w:t>
      </w:r>
      <w:r>
        <w:rPr>
          <w:rFonts w:hint="eastAsia"/>
          <w:lang w:val="en-US" w:eastAsia="zh-CN"/>
        </w:rPr>
        <w:t>1</w:t>
      </w:r>
      <w:r>
        <w:t>7</w:t>
      </w:r>
      <w:r>
        <w:rPr>
          <w:spacing w:val="-7"/>
        </w:rPr>
        <w:t>年成立汽车建设指导委员会后，汽车</w:t>
      </w:r>
      <w:r>
        <w:rPr>
          <w:spacing w:val="-11"/>
        </w:rPr>
        <w:t>专业定期邀请企业人员参加召开汽车专业指导委员会，指导汽车电子技术专业的</w:t>
      </w:r>
      <w:r>
        <w:rPr>
          <w:spacing w:val="-25"/>
        </w:rPr>
        <w:t xml:space="preserve">建设和发展，并于 </w:t>
      </w:r>
      <w:r>
        <w:t>201</w:t>
      </w:r>
      <w:r>
        <w:rPr>
          <w:rFonts w:hint="eastAsia"/>
          <w:lang w:val="en-US" w:eastAsia="zh-CN"/>
        </w:rPr>
        <w:t>7</w:t>
      </w:r>
      <w:r>
        <w:rPr>
          <w:spacing w:val="-30"/>
        </w:rPr>
        <w:t>年至</w:t>
      </w:r>
      <w:r>
        <w:t>201</w:t>
      </w:r>
      <w:r>
        <w:rPr>
          <w:rFonts w:hint="eastAsia"/>
          <w:lang w:val="en-US" w:eastAsia="zh-CN"/>
        </w:rPr>
        <w:t>9</w:t>
      </w:r>
      <w:r>
        <w:rPr>
          <w:spacing w:val="-8"/>
        </w:rPr>
        <w:t>年多次对汽车电子技术专业人才的需求进行了调查研究。</w:t>
      </w:r>
    </w:p>
    <w:p>
      <w:pPr>
        <w:pStyle w:val="2"/>
        <w:keepNext w:val="0"/>
        <w:keepLines w:val="0"/>
        <w:pageBreakBefore w:val="0"/>
        <w:widowControl w:val="0"/>
        <w:kinsoku/>
        <w:wordWrap/>
        <w:overflowPunct/>
        <w:topLinePunct w:val="0"/>
        <w:autoSpaceDE w:val="0"/>
        <w:autoSpaceDN w:val="0"/>
        <w:bidi w:val="0"/>
        <w:adjustRightInd/>
        <w:snapToGrid/>
        <w:spacing w:before="90" w:line="440" w:lineRule="exact"/>
        <w:textAlignment w:val="auto"/>
      </w:pPr>
      <w:r>
        <w:t>（三） 调研对象（对象基本情况要作简单介绍）</w:t>
      </w:r>
    </w:p>
    <w:p>
      <w:pPr>
        <w:pStyle w:val="3"/>
        <w:keepNext w:val="0"/>
        <w:keepLines w:val="0"/>
        <w:pageBreakBefore w:val="0"/>
        <w:widowControl w:val="0"/>
        <w:kinsoku/>
        <w:wordWrap/>
        <w:overflowPunct/>
        <w:topLinePunct w:val="0"/>
        <w:autoSpaceDE w:val="0"/>
        <w:autoSpaceDN w:val="0"/>
        <w:bidi w:val="0"/>
        <w:adjustRightInd/>
        <w:snapToGrid/>
        <w:spacing w:before="105" w:line="440" w:lineRule="exact"/>
        <w:ind w:right="218" w:firstLine="481"/>
        <w:jc w:val="both"/>
        <w:textAlignment w:val="auto"/>
      </w:pPr>
      <w:r>
        <w:rPr>
          <w:spacing w:val="-5"/>
        </w:rPr>
        <w:t>根据</w:t>
      </w:r>
      <w:r>
        <w:rPr>
          <w:rFonts w:hint="eastAsia"/>
          <w:spacing w:val="-5"/>
          <w:lang w:val="en-US" w:eastAsia="zh-CN"/>
        </w:rPr>
        <w:t>惠州市</w:t>
      </w:r>
      <w:r>
        <w:rPr>
          <w:spacing w:val="-5"/>
        </w:rPr>
        <w:t>及周边地区汽车企业的分布情况，</w:t>
      </w:r>
      <w:r>
        <w:rPr>
          <w:rFonts w:hint="eastAsia"/>
          <w:spacing w:val="-5"/>
          <w:lang w:val="en-US" w:eastAsia="zh-CN"/>
        </w:rPr>
        <w:t>惠州市宝山职业技术学校</w:t>
      </w:r>
      <w:r>
        <w:rPr>
          <w:spacing w:val="-5"/>
        </w:rPr>
        <w:t>汽车电子技术专</w:t>
      </w:r>
      <w:r>
        <w:rPr>
          <w:spacing w:val="-10"/>
        </w:rPr>
        <w:t>业组织教师分组到企业与企业负责人、企业主管、业务骨干、一线职工等进行访</w:t>
      </w:r>
      <w:r>
        <w:rPr>
          <w:spacing w:val="-11"/>
        </w:rPr>
        <w:t>谈展开调研。调研的主要内容包括企业的概况、汽车电子技术人才需求量、需求</w:t>
      </w:r>
      <w:r>
        <w:rPr>
          <w:spacing w:val="-12"/>
        </w:rPr>
        <w:t>岗位、人才规格、岗位职业资格等，获取汽车电子技术专业人才培养目标的定位资料。</w:t>
      </w:r>
    </w:p>
    <w:p>
      <w:pPr>
        <w:pStyle w:val="2"/>
        <w:keepNext w:val="0"/>
        <w:keepLines w:val="0"/>
        <w:pageBreakBefore w:val="0"/>
        <w:widowControl w:val="0"/>
        <w:kinsoku/>
        <w:wordWrap/>
        <w:overflowPunct/>
        <w:topLinePunct w:val="0"/>
        <w:autoSpaceDE w:val="0"/>
        <w:autoSpaceDN w:val="0"/>
        <w:bidi w:val="0"/>
        <w:adjustRightInd/>
        <w:snapToGrid/>
        <w:spacing w:before="90" w:line="440" w:lineRule="exact"/>
        <w:textAlignment w:val="auto"/>
        <w:rPr>
          <w:rFonts w:hint="eastAsia"/>
        </w:rPr>
      </w:pPr>
      <w:r>
        <w:rPr>
          <w:rFonts w:hint="eastAsia"/>
        </w:rPr>
        <w:t>（四） 调研方法（问卷、访谈、现场调研参观、查问文献资料等，所运用方法要作简单介绍）</w:t>
      </w:r>
    </w:p>
    <w:p>
      <w:pPr>
        <w:keepNext w:val="0"/>
        <w:keepLines w:val="0"/>
        <w:pageBreakBefore w:val="0"/>
        <w:widowControl w:val="0"/>
        <w:kinsoku/>
        <w:wordWrap/>
        <w:overflowPunct/>
        <w:topLinePunct w:val="0"/>
        <w:autoSpaceDE w:val="0"/>
        <w:autoSpaceDN w:val="0"/>
        <w:bidi w:val="0"/>
        <w:adjustRightInd/>
        <w:snapToGrid/>
        <w:spacing w:line="440" w:lineRule="exact"/>
        <w:ind w:firstLine="460" w:firstLineChars="200"/>
        <w:textAlignment w:val="auto"/>
        <w:rPr>
          <w:rFonts w:hint="eastAsia" w:ascii="宋体" w:hAnsi="宋体" w:eastAsia="宋体" w:cs="宋体"/>
          <w:spacing w:val="-5"/>
          <w:sz w:val="24"/>
          <w:szCs w:val="24"/>
          <w:lang w:val="en-US" w:eastAsia="en-US" w:bidi="ar-SA"/>
        </w:rPr>
      </w:pPr>
      <w:r>
        <w:rPr>
          <w:rFonts w:hint="eastAsia" w:ascii="宋体" w:hAnsi="宋体" w:eastAsia="宋体" w:cs="宋体"/>
          <w:spacing w:val="-5"/>
          <w:sz w:val="24"/>
          <w:szCs w:val="24"/>
          <w:lang w:val="en-US" w:eastAsia="en-US" w:bidi="ar-SA"/>
        </w:rPr>
        <w:t>为了了解企业对汽车电子技术专业人才的岗位需求，精确定位汽车电子技术专业培养目标，惠州市宝山职业技术学校汽车电子技术专业主要采用问卷调查的方法，设计出更加合理、科学的汽车电子技术专业培养体系和课程改革方案，深入了解企业，从用人的角度对汽车电子技术专业人才在专业知识、职业技能及社会能力方面的要求，准确定位毕业生在企业的情况和企业对毕业生的评价。根据调研的目的、内容我们设计了针对用人企业单位的调查问卷---《高职汽车电子技术专业人才需求情况调查问卷》。</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黑体" w:hAnsi="黑体" w:eastAsia="黑体" w:cs="黑体"/>
          <w:spacing w:val="-5"/>
          <w:sz w:val="24"/>
          <w:szCs w:val="24"/>
          <w:lang w:val="en-US" w:eastAsia="en-US" w:bidi="ar-SA"/>
        </w:rPr>
      </w:pPr>
      <w:r>
        <w:rPr>
          <w:rFonts w:hint="eastAsia" w:ascii="黑体" w:hAnsi="黑体" w:eastAsia="黑体" w:cs="黑体"/>
          <w:spacing w:val="-5"/>
          <w:sz w:val="24"/>
          <w:szCs w:val="24"/>
          <w:lang w:val="en-US" w:eastAsia="en-US" w:bidi="ar-SA"/>
        </w:rPr>
        <w:t>二、主体</w:t>
      </w:r>
    </w:p>
    <w:p>
      <w:pPr>
        <w:keepNext w:val="0"/>
        <w:keepLines w:val="0"/>
        <w:pageBreakBefore w:val="0"/>
        <w:widowControl w:val="0"/>
        <w:kinsoku/>
        <w:wordWrap/>
        <w:overflowPunct/>
        <w:topLinePunct w:val="0"/>
        <w:autoSpaceDE w:val="0"/>
        <w:autoSpaceDN w:val="0"/>
        <w:bidi w:val="0"/>
        <w:adjustRightInd/>
        <w:snapToGrid/>
        <w:spacing w:line="440" w:lineRule="exact"/>
        <w:ind w:firstLine="462" w:firstLineChars="200"/>
        <w:textAlignment w:val="auto"/>
        <w:rPr>
          <w:rFonts w:hint="eastAsia" w:ascii="宋体" w:hAnsi="宋体" w:eastAsia="宋体" w:cs="宋体"/>
          <w:b/>
          <w:bCs/>
          <w:spacing w:val="-5"/>
          <w:sz w:val="24"/>
          <w:szCs w:val="24"/>
          <w:lang w:val="en-US" w:eastAsia="en-US" w:bidi="ar-SA"/>
        </w:rPr>
      </w:pPr>
      <w:r>
        <w:rPr>
          <w:rFonts w:hint="eastAsia" w:ascii="宋体" w:hAnsi="宋体" w:eastAsia="宋体" w:cs="宋体"/>
          <w:b/>
          <w:bCs/>
          <w:spacing w:val="-5"/>
          <w:sz w:val="24"/>
          <w:szCs w:val="24"/>
          <w:lang w:val="en-US" w:eastAsia="en-US" w:bidi="ar-SA"/>
        </w:rPr>
        <w:t>（一）</w:t>
      </w:r>
      <w:r>
        <w:rPr>
          <w:rFonts w:hint="eastAsia" w:ascii="宋体" w:hAnsi="宋体" w:eastAsia="宋体" w:cs="宋体"/>
          <w:b/>
          <w:bCs/>
          <w:spacing w:val="-5"/>
          <w:sz w:val="24"/>
          <w:szCs w:val="24"/>
          <w:lang w:val="en-US" w:eastAsia="en-US" w:bidi="ar-SA"/>
        </w:rPr>
        <w:tab/>
      </w:r>
      <w:r>
        <w:rPr>
          <w:rFonts w:hint="eastAsia" w:ascii="宋体" w:hAnsi="宋体" w:eastAsia="宋体" w:cs="宋体"/>
          <w:b/>
          <w:bCs/>
          <w:spacing w:val="-5"/>
          <w:sz w:val="24"/>
          <w:szCs w:val="24"/>
          <w:lang w:val="en-US" w:eastAsia="en-US" w:bidi="ar-SA"/>
        </w:rPr>
        <w:t>各地、各单位目前和今后对现有专业人才的需求量</w:t>
      </w:r>
    </w:p>
    <w:p>
      <w:pPr>
        <w:keepNext w:val="0"/>
        <w:keepLines w:val="0"/>
        <w:pageBreakBefore w:val="0"/>
        <w:widowControl w:val="0"/>
        <w:kinsoku/>
        <w:wordWrap/>
        <w:overflowPunct/>
        <w:topLinePunct w:val="0"/>
        <w:autoSpaceDE w:val="0"/>
        <w:autoSpaceDN w:val="0"/>
        <w:bidi w:val="0"/>
        <w:adjustRightInd/>
        <w:snapToGrid/>
        <w:spacing w:line="440" w:lineRule="exact"/>
        <w:ind w:firstLine="460" w:firstLineChars="200"/>
        <w:textAlignment w:val="auto"/>
        <w:rPr>
          <w:rFonts w:hint="eastAsia" w:ascii="宋体" w:hAnsi="宋体" w:eastAsia="宋体" w:cs="宋体"/>
          <w:spacing w:val="-5"/>
          <w:sz w:val="24"/>
          <w:szCs w:val="24"/>
          <w:lang w:val="en-US" w:eastAsia="en-US" w:bidi="ar-SA"/>
        </w:rPr>
      </w:pPr>
      <w:r>
        <w:rPr>
          <w:rFonts w:hint="eastAsia" w:ascii="宋体" w:hAnsi="宋体" w:eastAsia="宋体" w:cs="宋体"/>
          <w:spacing w:val="-5"/>
          <w:sz w:val="24"/>
          <w:szCs w:val="24"/>
          <w:lang w:val="en-US" w:eastAsia="en-US" w:bidi="ar-SA"/>
        </w:rPr>
        <w:t>通过走访企业、邀请企业人员来校座谈、毕业生追踪，本次调研的发放试卷147家，回收有效试卷147份。根据广东省的产业特点，调研样本其中企业性质民营企业占70%，外资企业占1%，国有企业7%，合资企业5%，其它17%。</w:t>
      </w:r>
    </w:p>
    <w:p>
      <w:pPr>
        <w:pStyle w:val="3"/>
        <w:ind w:left="870"/>
        <w:jc w:val="left"/>
        <w:rPr>
          <w:sz w:val="20"/>
        </w:rPr>
      </w:pPr>
      <w:r>
        <w:rPr>
          <w:sz w:val="20"/>
        </w:rPr>
        <w:drawing>
          <wp:inline distT="0" distB="0" distL="0" distR="0">
            <wp:extent cx="4577715" cy="2005965"/>
            <wp:effectExtent l="0" t="0" r="13335" b="1333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5" cstate="print"/>
                    <a:stretch>
                      <a:fillRect/>
                    </a:stretch>
                  </pic:blipFill>
                  <pic:spPr>
                    <a:xfrm>
                      <a:off x="0" y="0"/>
                      <a:ext cx="4577715" cy="2005965"/>
                    </a:xfrm>
                    <a:prstGeom prst="rect">
                      <a:avLst/>
                    </a:prstGeom>
                  </pic:spPr>
                </pic:pic>
              </a:graphicData>
            </a:graphic>
          </wp:inline>
        </w:drawing>
      </w:r>
    </w:p>
    <w:p>
      <w:pPr>
        <w:pStyle w:val="3"/>
        <w:spacing w:before="59"/>
        <w:ind w:left="2885"/>
      </w:pPr>
      <w:r>
        <w:t>图 1 调研企业的性质分布图</w:t>
      </w:r>
    </w:p>
    <w:p>
      <w:pPr>
        <w:keepNext w:val="0"/>
        <w:keepLines w:val="0"/>
        <w:pageBreakBefore w:val="0"/>
        <w:widowControl w:val="0"/>
        <w:kinsoku/>
        <w:wordWrap/>
        <w:overflowPunct/>
        <w:topLinePunct w:val="0"/>
        <w:autoSpaceDE w:val="0"/>
        <w:autoSpaceDN w:val="0"/>
        <w:bidi w:val="0"/>
        <w:adjustRightInd/>
        <w:snapToGrid/>
        <w:spacing w:line="440" w:lineRule="exact"/>
        <w:ind w:firstLine="440" w:firstLineChars="200"/>
        <w:textAlignment w:val="auto"/>
        <w:rPr>
          <w:rFonts w:hint="eastAsia" w:ascii="宋体" w:hAnsi="宋体" w:eastAsia="宋体" w:cs="宋体"/>
          <w:spacing w:val="-5"/>
          <w:sz w:val="24"/>
          <w:szCs w:val="24"/>
          <w:lang w:val="en-US" w:eastAsia="en-US" w:bidi="ar-SA"/>
        </w:rPr>
      </w:pPr>
      <w:r>
        <w:drawing>
          <wp:anchor distT="0" distB="0" distL="0" distR="0" simplePos="0" relativeHeight="0" behindDoc="0" locked="0" layoutInCell="1" allowOverlap="1">
            <wp:simplePos x="0" y="0"/>
            <wp:positionH relativeFrom="page">
              <wp:posOffset>1570990</wp:posOffset>
            </wp:positionH>
            <wp:positionV relativeFrom="paragraph">
              <wp:posOffset>868045</wp:posOffset>
            </wp:positionV>
            <wp:extent cx="4726305" cy="2089150"/>
            <wp:effectExtent l="0" t="0" r="17145" b="635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6" cstate="print"/>
                    <a:stretch>
                      <a:fillRect/>
                    </a:stretch>
                  </pic:blipFill>
                  <pic:spPr>
                    <a:xfrm>
                      <a:off x="0" y="0"/>
                      <a:ext cx="4726305" cy="2089150"/>
                    </a:xfrm>
                    <a:prstGeom prst="rect">
                      <a:avLst/>
                    </a:prstGeom>
                  </pic:spPr>
                </pic:pic>
              </a:graphicData>
            </a:graphic>
          </wp:anchor>
        </w:drawing>
      </w:r>
      <w:r>
        <w:rPr>
          <w:rFonts w:hint="eastAsia" w:ascii="宋体" w:hAnsi="宋体" w:eastAsia="宋体" w:cs="宋体"/>
          <w:spacing w:val="-5"/>
          <w:sz w:val="24"/>
          <w:szCs w:val="24"/>
          <w:lang w:val="en-US" w:eastAsia="en-US" w:bidi="ar-SA"/>
        </w:rPr>
        <w:t>其中有 30 家企业属于汽车相关制造产业，占调查样本的 20%；30 家企业属于汽车相关产业的销售流通产业，占调查样本的 20%，85 家售后服务产业的，占调查样本的 58%，其它企业 2 家，占调查样本的 2%。</w:t>
      </w:r>
    </w:p>
    <w:p>
      <w:pPr>
        <w:pStyle w:val="3"/>
        <w:spacing w:before="6"/>
        <w:ind w:left="2425"/>
      </w:pPr>
      <w:r>
        <w:t>图 2 调研企业的类型分布图</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b/>
          <w:bCs/>
          <w:spacing w:val="-5"/>
          <w:sz w:val="24"/>
          <w:szCs w:val="24"/>
          <w:lang w:val="en-US" w:eastAsia="en-US" w:bidi="ar-SA"/>
        </w:rPr>
      </w:pPr>
      <w:r>
        <w:rPr>
          <w:rFonts w:hint="eastAsia" w:ascii="宋体" w:hAnsi="宋体" w:eastAsia="宋体" w:cs="宋体"/>
          <w:b/>
          <w:bCs/>
          <w:spacing w:val="-5"/>
          <w:sz w:val="24"/>
          <w:szCs w:val="24"/>
          <w:lang w:val="en-US" w:eastAsia="en-US" w:bidi="ar-SA"/>
        </w:rPr>
        <w:t>（二）各地、各单位对现有专业人才培养规格、结构、质量的要求，包括学历  层次、基本素质、知识结构、能力结构、核心职业技能等</w:t>
      </w:r>
    </w:p>
    <w:p>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宋体" w:hAnsi="宋体" w:eastAsia="宋体" w:cs="宋体"/>
          <w:spacing w:val="-5"/>
          <w:sz w:val="24"/>
          <w:szCs w:val="24"/>
          <w:lang w:val="en-US" w:eastAsia="en-US" w:bidi="ar-SA"/>
        </w:rPr>
      </w:pPr>
      <w:r>
        <w:rPr>
          <w:rFonts w:hint="eastAsia" w:ascii="宋体" w:hAnsi="宋体" w:eastAsia="宋体" w:cs="宋体"/>
          <w:spacing w:val="-5"/>
          <w:sz w:val="24"/>
          <w:szCs w:val="24"/>
          <w:lang w:val="en-US" w:eastAsia="en-US" w:bidi="ar-SA"/>
        </w:rPr>
        <w:t>回收的 147 份有效调查问卷表明目前广东省汽车电子相关企业需要的岗位为：（1）需求岗位为产品售后服务人员诊断、维修岗位的占 35%；（2）需求岗位为产品设计与检测岗位占 23%；（3）需求岗位为产品生产线管理员岗位占 10%；</w:t>
      </w:r>
      <w:r>
        <w:rPr>
          <w:rFonts w:hint="eastAsia" w:cs="宋体"/>
          <w:spacing w:val="-5"/>
          <w:sz w:val="24"/>
          <w:szCs w:val="24"/>
          <w:lang w:val="en-US" w:eastAsia="zh-CN" w:bidi="ar-SA"/>
        </w:rPr>
        <w:t>（4）</w:t>
      </w:r>
      <w:r>
        <w:rPr>
          <w:rFonts w:hint="eastAsia" w:ascii="宋体" w:hAnsi="宋体" w:eastAsia="宋体" w:cs="宋体"/>
          <w:spacing w:val="-5"/>
          <w:sz w:val="24"/>
          <w:szCs w:val="24"/>
          <w:lang w:val="en-US" w:eastAsia="en-US" w:bidi="ar-SA"/>
        </w:rPr>
        <w:t>需求岗位为产品加装、调试员岗位占 10%；（5）需求岗位工程师、储备干部占 7%，（6）其他岗位占 7%。</w:t>
      </w:r>
    </w:p>
    <w:p>
      <w:pPr>
        <w:pStyle w:val="3"/>
        <w:spacing w:before="163"/>
        <w:ind w:left="2064" w:right="2545"/>
        <w:jc w:val="center"/>
      </w:pPr>
      <w:r>
        <w:drawing>
          <wp:anchor distT="0" distB="0" distL="0" distR="0" simplePos="0" relativeHeight="2048" behindDoc="0" locked="0" layoutInCell="1" allowOverlap="1">
            <wp:simplePos x="0" y="0"/>
            <wp:positionH relativeFrom="page">
              <wp:posOffset>1551940</wp:posOffset>
            </wp:positionH>
            <wp:positionV relativeFrom="paragraph">
              <wp:posOffset>-458470</wp:posOffset>
            </wp:positionV>
            <wp:extent cx="4406265" cy="2152015"/>
            <wp:effectExtent l="0" t="0" r="13335" b="635"/>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7" cstate="print"/>
                    <a:stretch>
                      <a:fillRect/>
                    </a:stretch>
                  </pic:blipFill>
                  <pic:spPr>
                    <a:xfrm>
                      <a:off x="0" y="0"/>
                      <a:ext cx="4406265" cy="2152015"/>
                    </a:xfrm>
                    <a:prstGeom prst="rect">
                      <a:avLst/>
                    </a:prstGeom>
                  </pic:spPr>
                </pic:pic>
              </a:graphicData>
            </a:graphic>
          </wp:anchor>
        </w:drawing>
      </w:r>
      <w:r>
        <w:t>图 3 企业对汽车电子技术岗位需求分析图</w:t>
      </w:r>
    </w:p>
    <w:p>
      <w:pPr>
        <w:pStyle w:val="3"/>
        <w:spacing w:before="166"/>
        <w:ind w:left="141"/>
      </w:pPr>
      <w:r>
        <w:t>1.根据调查结果我们确定汽车电子技术专业的主要就业岗位如下：</w:t>
      </w:r>
    </w:p>
    <w:p>
      <w:pPr>
        <w:pStyle w:val="3"/>
        <w:ind w:left="2740"/>
      </w:pPr>
    </w:p>
    <w:p>
      <w:pPr>
        <w:pStyle w:val="3"/>
        <w:ind w:left="2740"/>
      </w:pPr>
      <w:r>
        <w:t>汽车电子技术专业就业岗位分析表</w:t>
      </w:r>
    </w:p>
    <w:p>
      <w:pPr>
        <w:pStyle w:val="3"/>
        <w:spacing w:before="2"/>
        <w:ind w:left="0"/>
        <w:rPr>
          <w:sz w:val="27"/>
        </w:rPr>
      </w:pPr>
    </w:p>
    <w:tbl>
      <w:tblPr>
        <w:tblStyle w:val="6"/>
        <w:tblW w:w="0" w:type="auto"/>
        <w:tblInd w:w="111"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579"/>
        <w:gridCol w:w="4250"/>
        <w:gridCol w:w="1585"/>
        <w:gridCol w:w="241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80" w:hRule="atLeast"/>
        </w:trPr>
        <w:tc>
          <w:tcPr>
            <w:tcW w:w="579" w:type="dxa"/>
            <w:tcBorders>
              <w:bottom w:val="single" w:color="000000" w:sz="6" w:space="0"/>
              <w:right w:val="single" w:color="000000" w:sz="6" w:space="0"/>
            </w:tcBorders>
            <w:shd w:val="clear" w:color="auto" w:fill="CCFFFF"/>
          </w:tcPr>
          <w:p>
            <w:pPr>
              <w:pStyle w:val="8"/>
              <w:spacing w:before="6"/>
              <w:rPr>
                <w:sz w:val="24"/>
              </w:rPr>
            </w:pPr>
          </w:p>
          <w:p>
            <w:pPr>
              <w:pStyle w:val="8"/>
              <w:ind w:left="11" w:right="24"/>
              <w:jc w:val="center"/>
              <w:rPr>
                <w:sz w:val="24"/>
              </w:rPr>
            </w:pPr>
            <w:r>
              <w:rPr>
                <w:sz w:val="24"/>
              </w:rPr>
              <w:t>序号</w:t>
            </w:r>
          </w:p>
        </w:tc>
        <w:tc>
          <w:tcPr>
            <w:tcW w:w="4250" w:type="dxa"/>
            <w:tcBorders>
              <w:left w:val="single" w:color="000000" w:sz="6" w:space="0"/>
              <w:bottom w:val="single" w:color="000000" w:sz="6" w:space="0"/>
              <w:right w:val="single" w:color="000000" w:sz="6" w:space="0"/>
            </w:tcBorders>
            <w:shd w:val="clear" w:color="auto" w:fill="CCFFFF"/>
          </w:tcPr>
          <w:p>
            <w:pPr>
              <w:pStyle w:val="8"/>
              <w:spacing w:before="6"/>
              <w:rPr>
                <w:sz w:val="24"/>
              </w:rPr>
            </w:pPr>
          </w:p>
          <w:p>
            <w:pPr>
              <w:pStyle w:val="8"/>
              <w:ind w:left="72" w:right="41"/>
              <w:jc w:val="center"/>
              <w:rPr>
                <w:sz w:val="24"/>
              </w:rPr>
            </w:pPr>
            <w:r>
              <w:rPr>
                <w:sz w:val="24"/>
              </w:rPr>
              <w:t>就业岗位</w:t>
            </w:r>
          </w:p>
        </w:tc>
        <w:tc>
          <w:tcPr>
            <w:tcW w:w="1585" w:type="dxa"/>
            <w:tcBorders>
              <w:left w:val="single" w:color="000000" w:sz="6" w:space="0"/>
              <w:bottom w:val="single" w:color="000000" w:sz="6" w:space="0"/>
            </w:tcBorders>
            <w:shd w:val="clear" w:color="auto" w:fill="CCFFFF"/>
          </w:tcPr>
          <w:p>
            <w:pPr>
              <w:pStyle w:val="8"/>
              <w:spacing w:before="6"/>
              <w:rPr>
                <w:sz w:val="24"/>
              </w:rPr>
            </w:pPr>
          </w:p>
          <w:p>
            <w:pPr>
              <w:pStyle w:val="8"/>
              <w:ind w:left="161" w:right="160"/>
              <w:jc w:val="center"/>
              <w:rPr>
                <w:sz w:val="24"/>
              </w:rPr>
            </w:pPr>
            <w:r>
              <w:rPr>
                <w:sz w:val="24"/>
              </w:rPr>
              <w:t>占调研比例</w:t>
            </w:r>
          </w:p>
        </w:tc>
        <w:tc>
          <w:tcPr>
            <w:tcW w:w="2418" w:type="dxa"/>
            <w:tcBorders>
              <w:bottom w:val="single" w:color="000000" w:sz="6" w:space="0"/>
            </w:tcBorders>
            <w:shd w:val="clear" w:color="auto" w:fill="CCFFFF"/>
          </w:tcPr>
          <w:p>
            <w:pPr>
              <w:pStyle w:val="8"/>
              <w:spacing w:before="6"/>
              <w:rPr>
                <w:sz w:val="24"/>
              </w:rPr>
            </w:pPr>
          </w:p>
          <w:p>
            <w:pPr>
              <w:pStyle w:val="8"/>
              <w:ind w:left="702" w:right="686"/>
              <w:jc w:val="center"/>
              <w:rPr>
                <w:sz w:val="24"/>
              </w:rPr>
            </w:pPr>
            <w:r>
              <w:rPr>
                <w:sz w:val="24"/>
              </w:rPr>
              <w:t>岗位类型</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60" w:hRule="atLeast"/>
        </w:trPr>
        <w:tc>
          <w:tcPr>
            <w:tcW w:w="579" w:type="dxa"/>
            <w:tcBorders>
              <w:top w:val="single" w:color="000000" w:sz="6" w:space="0"/>
              <w:bottom w:val="single" w:color="000000" w:sz="6" w:space="0"/>
              <w:right w:val="single" w:color="000000" w:sz="6" w:space="0"/>
            </w:tcBorders>
          </w:tcPr>
          <w:p>
            <w:pPr>
              <w:pStyle w:val="8"/>
              <w:spacing w:before="95"/>
              <w:ind w:right="13"/>
              <w:jc w:val="center"/>
              <w:rPr>
                <w:sz w:val="24"/>
              </w:rPr>
            </w:pPr>
            <w:r>
              <w:rPr>
                <w:sz w:val="24"/>
              </w:rPr>
              <w:t>1</w:t>
            </w:r>
          </w:p>
        </w:tc>
        <w:tc>
          <w:tcPr>
            <w:tcW w:w="4250" w:type="dxa"/>
            <w:tcBorders>
              <w:top w:val="single" w:color="000000" w:sz="6" w:space="0"/>
              <w:left w:val="single" w:color="000000" w:sz="6" w:space="0"/>
              <w:bottom w:val="single" w:color="000000" w:sz="6" w:space="0"/>
              <w:right w:val="single" w:color="000000" w:sz="6" w:space="0"/>
            </w:tcBorders>
          </w:tcPr>
          <w:p>
            <w:pPr>
              <w:pStyle w:val="8"/>
              <w:spacing w:before="95"/>
              <w:ind w:left="74" w:right="41"/>
              <w:jc w:val="center"/>
              <w:rPr>
                <w:sz w:val="24"/>
              </w:rPr>
            </w:pPr>
            <w:r>
              <w:rPr>
                <w:sz w:val="24"/>
              </w:rPr>
              <w:t>汽车电子电气系统故障诊断、维修岗位</w:t>
            </w:r>
          </w:p>
        </w:tc>
        <w:tc>
          <w:tcPr>
            <w:tcW w:w="1585" w:type="dxa"/>
            <w:tcBorders>
              <w:top w:val="single" w:color="000000" w:sz="6" w:space="0"/>
              <w:left w:val="single" w:color="000000" w:sz="6" w:space="0"/>
              <w:bottom w:val="single" w:color="000000" w:sz="6" w:space="0"/>
            </w:tcBorders>
          </w:tcPr>
          <w:p>
            <w:pPr>
              <w:pStyle w:val="8"/>
              <w:spacing w:before="95"/>
              <w:ind w:left="160" w:right="160"/>
              <w:jc w:val="center"/>
              <w:rPr>
                <w:sz w:val="24"/>
              </w:rPr>
            </w:pPr>
            <w:r>
              <w:rPr>
                <w:sz w:val="24"/>
              </w:rPr>
              <w:t>35%</w:t>
            </w:r>
          </w:p>
        </w:tc>
        <w:tc>
          <w:tcPr>
            <w:tcW w:w="2418" w:type="dxa"/>
            <w:tcBorders>
              <w:top w:val="single" w:color="000000" w:sz="6" w:space="0"/>
              <w:bottom w:val="single" w:color="000000" w:sz="6" w:space="0"/>
            </w:tcBorders>
          </w:tcPr>
          <w:p>
            <w:pPr>
              <w:pStyle w:val="8"/>
              <w:spacing w:before="95"/>
              <w:ind w:left="702" w:right="686"/>
              <w:jc w:val="center"/>
              <w:rPr>
                <w:sz w:val="24"/>
              </w:rPr>
            </w:pPr>
            <w:r>
              <w:rPr>
                <w:sz w:val="24"/>
              </w:rPr>
              <w:t>核心岗位</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0" w:hRule="atLeast"/>
        </w:trPr>
        <w:tc>
          <w:tcPr>
            <w:tcW w:w="579" w:type="dxa"/>
            <w:tcBorders>
              <w:top w:val="single" w:color="000000" w:sz="6" w:space="0"/>
              <w:bottom w:val="single" w:color="000000" w:sz="6" w:space="0"/>
              <w:right w:val="single" w:color="000000" w:sz="6" w:space="0"/>
            </w:tcBorders>
          </w:tcPr>
          <w:p>
            <w:pPr>
              <w:pStyle w:val="8"/>
              <w:spacing w:before="80"/>
              <w:ind w:right="13"/>
              <w:jc w:val="center"/>
              <w:rPr>
                <w:sz w:val="24"/>
              </w:rPr>
            </w:pPr>
            <w:r>
              <w:rPr>
                <w:sz w:val="24"/>
              </w:rPr>
              <w:t>2</w:t>
            </w:r>
          </w:p>
        </w:tc>
        <w:tc>
          <w:tcPr>
            <w:tcW w:w="4250" w:type="dxa"/>
            <w:tcBorders>
              <w:top w:val="single" w:color="000000" w:sz="6" w:space="0"/>
              <w:left w:val="single" w:color="000000" w:sz="6" w:space="0"/>
              <w:bottom w:val="single" w:color="000000" w:sz="6" w:space="0"/>
              <w:right w:val="single" w:color="000000" w:sz="6" w:space="0"/>
            </w:tcBorders>
          </w:tcPr>
          <w:p>
            <w:pPr>
              <w:pStyle w:val="8"/>
              <w:spacing w:before="80"/>
              <w:ind w:left="73" w:right="41"/>
              <w:jc w:val="center"/>
              <w:rPr>
                <w:sz w:val="24"/>
              </w:rPr>
            </w:pPr>
            <w:r>
              <w:rPr>
                <w:sz w:val="24"/>
              </w:rPr>
              <w:t>汽车电子产品设计、检测岗位</w:t>
            </w:r>
          </w:p>
        </w:tc>
        <w:tc>
          <w:tcPr>
            <w:tcW w:w="1585" w:type="dxa"/>
            <w:tcBorders>
              <w:top w:val="single" w:color="000000" w:sz="6" w:space="0"/>
              <w:left w:val="single" w:color="000000" w:sz="6" w:space="0"/>
              <w:bottom w:val="single" w:color="000000" w:sz="6" w:space="0"/>
            </w:tcBorders>
          </w:tcPr>
          <w:p>
            <w:pPr>
              <w:pStyle w:val="8"/>
              <w:spacing w:before="80"/>
              <w:ind w:left="160" w:right="160"/>
              <w:jc w:val="center"/>
              <w:rPr>
                <w:sz w:val="24"/>
              </w:rPr>
            </w:pPr>
            <w:r>
              <w:rPr>
                <w:sz w:val="24"/>
              </w:rPr>
              <w:t>23%</w:t>
            </w:r>
          </w:p>
        </w:tc>
        <w:tc>
          <w:tcPr>
            <w:tcW w:w="2418" w:type="dxa"/>
            <w:tcBorders>
              <w:top w:val="single" w:color="000000" w:sz="6" w:space="0"/>
              <w:bottom w:val="single" w:color="000000" w:sz="6" w:space="0"/>
            </w:tcBorders>
          </w:tcPr>
          <w:p>
            <w:pPr>
              <w:pStyle w:val="8"/>
              <w:spacing w:before="80"/>
              <w:ind w:left="702" w:right="686"/>
              <w:jc w:val="center"/>
              <w:rPr>
                <w:sz w:val="24"/>
              </w:rPr>
            </w:pPr>
            <w:r>
              <w:rPr>
                <w:sz w:val="24"/>
              </w:rPr>
              <w:t>核心岗位</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60" w:hRule="atLeast"/>
        </w:trPr>
        <w:tc>
          <w:tcPr>
            <w:tcW w:w="579" w:type="dxa"/>
            <w:tcBorders>
              <w:top w:val="single" w:color="000000" w:sz="6" w:space="0"/>
              <w:bottom w:val="single" w:color="000000" w:sz="6" w:space="0"/>
              <w:right w:val="single" w:color="000000" w:sz="6" w:space="0"/>
            </w:tcBorders>
          </w:tcPr>
          <w:p>
            <w:pPr>
              <w:pStyle w:val="8"/>
              <w:spacing w:before="95"/>
              <w:ind w:right="13"/>
              <w:jc w:val="center"/>
              <w:rPr>
                <w:sz w:val="24"/>
              </w:rPr>
            </w:pPr>
            <w:r>
              <w:rPr>
                <w:sz w:val="24"/>
              </w:rPr>
              <w:t>3</w:t>
            </w:r>
          </w:p>
        </w:tc>
        <w:tc>
          <w:tcPr>
            <w:tcW w:w="4250" w:type="dxa"/>
            <w:tcBorders>
              <w:top w:val="single" w:color="000000" w:sz="6" w:space="0"/>
              <w:left w:val="single" w:color="000000" w:sz="6" w:space="0"/>
              <w:bottom w:val="single" w:color="000000" w:sz="6" w:space="0"/>
              <w:right w:val="single" w:color="000000" w:sz="6" w:space="0"/>
            </w:tcBorders>
          </w:tcPr>
          <w:p>
            <w:pPr>
              <w:pStyle w:val="8"/>
              <w:spacing w:before="95"/>
              <w:ind w:left="74" w:right="41"/>
              <w:jc w:val="center"/>
              <w:rPr>
                <w:sz w:val="24"/>
              </w:rPr>
            </w:pPr>
            <w:r>
              <w:rPr>
                <w:sz w:val="24"/>
              </w:rPr>
              <w:t>汽车电子产品生产线管理员岗位</w:t>
            </w:r>
          </w:p>
        </w:tc>
        <w:tc>
          <w:tcPr>
            <w:tcW w:w="1585" w:type="dxa"/>
            <w:tcBorders>
              <w:top w:val="single" w:color="000000" w:sz="6" w:space="0"/>
              <w:left w:val="single" w:color="000000" w:sz="6" w:space="0"/>
              <w:bottom w:val="single" w:color="000000" w:sz="6" w:space="0"/>
            </w:tcBorders>
          </w:tcPr>
          <w:p>
            <w:pPr>
              <w:pStyle w:val="8"/>
              <w:spacing w:before="95"/>
              <w:ind w:left="160" w:right="160"/>
              <w:jc w:val="center"/>
              <w:rPr>
                <w:sz w:val="24"/>
              </w:rPr>
            </w:pPr>
            <w:r>
              <w:rPr>
                <w:sz w:val="24"/>
              </w:rPr>
              <w:t>10%</w:t>
            </w:r>
          </w:p>
        </w:tc>
        <w:tc>
          <w:tcPr>
            <w:tcW w:w="2418" w:type="dxa"/>
            <w:tcBorders>
              <w:top w:val="single" w:color="000000" w:sz="6" w:space="0"/>
              <w:bottom w:val="single" w:color="000000" w:sz="6" w:space="0"/>
            </w:tcBorders>
          </w:tcPr>
          <w:p>
            <w:pPr>
              <w:pStyle w:val="8"/>
              <w:spacing w:before="95"/>
              <w:ind w:left="702" w:right="686"/>
              <w:jc w:val="center"/>
              <w:rPr>
                <w:sz w:val="24"/>
              </w:rPr>
            </w:pPr>
            <w:r>
              <w:rPr>
                <w:sz w:val="24"/>
              </w:rPr>
              <w:t>辅助岗位</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0" w:hRule="atLeast"/>
        </w:trPr>
        <w:tc>
          <w:tcPr>
            <w:tcW w:w="579" w:type="dxa"/>
            <w:tcBorders>
              <w:top w:val="single" w:color="000000" w:sz="6" w:space="0"/>
              <w:bottom w:val="single" w:color="000000" w:sz="6" w:space="0"/>
              <w:right w:val="single" w:color="000000" w:sz="6" w:space="0"/>
            </w:tcBorders>
          </w:tcPr>
          <w:p>
            <w:pPr>
              <w:pStyle w:val="8"/>
              <w:spacing w:before="80"/>
              <w:ind w:right="13"/>
              <w:jc w:val="center"/>
              <w:rPr>
                <w:sz w:val="24"/>
              </w:rPr>
            </w:pPr>
            <w:r>
              <w:rPr>
                <w:sz w:val="24"/>
              </w:rPr>
              <w:t>4</w:t>
            </w:r>
          </w:p>
        </w:tc>
        <w:tc>
          <w:tcPr>
            <w:tcW w:w="4250" w:type="dxa"/>
            <w:tcBorders>
              <w:top w:val="single" w:color="000000" w:sz="6" w:space="0"/>
              <w:left w:val="single" w:color="000000" w:sz="6" w:space="0"/>
              <w:bottom w:val="single" w:color="000000" w:sz="6" w:space="0"/>
              <w:right w:val="single" w:color="000000" w:sz="6" w:space="0"/>
            </w:tcBorders>
          </w:tcPr>
          <w:p>
            <w:pPr>
              <w:pStyle w:val="8"/>
              <w:spacing w:before="80"/>
              <w:ind w:left="74" w:right="41"/>
              <w:jc w:val="center"/>
              <w:rPr>
                <w:sz w:val="24"/>
              </w:rPr>
            </w:pPr>
            <w:r>
              <w:rPr>
                <w:sz w:val="24"/>
              </w:rPr>
              <w:t>汽车车载电器加装、调试员岗位</w:t>
            </w:r>
          </w:p>
        </w:tc>
        <w:tc>
          <w:tcPr>
            <w:tcW w:w="1585" w:type="dxa"/>
            <w:tcBorders>
              <w:top w:val="single" w:color="000000" w:sz="6" w:space="0"/>
              <w:left w:val="single" w:color="000000" w:sz="6" w:space="0"/>
              <w:bottom w:val="single" w:color="000000" w:sz="6" w:space="0"/>
            </w:tcBorders>
          </w:tcPr>
          <w:p>
            <w:pPr>
              <w:pStyle w:val="8"/>
              <w:spacing w:before="80"/>
              <w:ind w:left="160" w:right="160"/>
              <w:jc w:val="center"/>
              <w:rPr>
                <w:sz w:val="24"/>
              </w:rPr>
            </w:pPr>
            <w:r>
              <w:rPr>
                <w:sz w:val="24"/>
              </w:rPr>
              <w:t>10%</w:t>
            </w:r>
          </w:p>
        </w:tc>
        <w:tc>
          <w:tcPr>
            <w:tcW w:w="2418" w:type="dxa"/>
            <w:tcBorders>
              <w:top w:val="single" w:color="000000" w:sz="6" w:space="0"/>
              <w:bottom w:val="single" w:color="000000" w:sz="6" w:space="0"/>
            </w:tcBorders>
          </w:tcPr>
          <w:p>
            <w:pPr>
              <w:pStyle w:val="8"/>
              <w:spacing w:before="80"/>
              <w:ind w:left="702" w:right="686"/>
              <w:jc w:val="center"/>
              <w:rPr>
                <w:sz w:val="24"/>
              </w:rPr>
            </w:pPr>
            <w:r>
              <w:rPr>
                <w:sz w:val="24"/>
              </w:rPr>
              <w:t>综合岗位</w:t>
            </w:r>
          </w:p>
        </w:tc>
      </w:tr>
    </w:tbl>
    <w:p>
      <w:pPr>
        <w:pStyle w:val="3"/>
        <w:spacing w:before="50"/>
        <w:ind w:left="141"/>
      </w:pPr>
    </w:p>
    <w:p>
      <w:pPr>
        <w:pStyle w:val="3"/>
        <w:spacing w:before="50"/>
        <w:ind w:left="141"/>
      </w:pPr>
      <w:r>
        <w:t>2.职业岗位能力要求</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r>
        <w:rPr>
          <w:rFonts w:hint="eastAsia" w:ascii="宋体" w:hAnsi="宋体" w:eastAsia="宋体" w:cs="宋体"/>
          <w:spacing w:val="-5"/>
          <w:sz w:val="24"/>
          <w:szCs w:val="24"/>
          <w:lang w:val="en-US" w:eastAsia="zh-CN" w:bidi="ar-SA"/>
        </w:rPr>
        <w:t>在我们的调查问卷中设置企业对招聘人员的素质因素的考虑，其中企业对（1）工作态度；（2）沟通能力；（3）专业知识；（4）团队合作；（5）产品知识；（6）执行能力；（7）实践经验几项素质最为重视，具体数据如下图 4 所示。从调查数据可以看出，汽车电子技术专业人才在培养的过程中除了注重专业知识和产品知识外，要加强职业态度、沟通能力、团队合作精神的培养。许多企业要求员工具有一定的实践经验，作为从学校毕业求职的毕业生，这一项是薄弱环节，根据企业的需求，我们在神界课程体系中要加强实践环节，给学生提供获取实践经验和动手能力的机会。</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00" w:firstLineChars="200"/>
        <w:jc w:val="left"/>
        <w:textAlignment w:val="auto"/>
        <w:rPr>
          <w:rFonts w:hint="eastAsia" w:ascii="宋体" w:hAnsi="宋体" w:eastAsia="宋体" w:cs="宋体"/>
          <w:spacing w:val="-5"/>
          <w:sz w:val="24"/>
          <w:szCs w:val="24"/>
          <w:lang w:val="en-US" w:eastAsia="zh-CN" w:bidi="ar-SA"/>
        </w:rPr>
      </w:pPr>
      <w:r>
        <w:rPr>
          <w:sz w:val="20"/>
        </w:rPr>
        <w:drawing>
          <wp:anchor distT="0" distB="0" distL="0" distR="0" simplePos="0" relativeHeight="3072" behindDoc="1" locked="0" layoutInCell="1" allowOverlap="1">
            <wp:simplePos x="0" y="0"/>
            <wp:positionH relativeFrom="column">
              <wp:posOffset>358775</wp:posOffset>
            </wp:positionH>
            <wp:positionV relativeFrom="paragraph">
              <wp:posOffset>101600</wp:posOffset>
            </wp:positionV>
            <wp:extent cx="4907915" cy="2225040"/>
            <wp:effectExtent l="0" t="0" r="6985" b="3810"/>
            <wp:wrapTight wrapText="bothSides">
              <wp:wrapPolygon>
                <wp:start x="0" y="0"/>
                <wp:lineTo x="0" y="21452"/>
                <wp:lineTo x="21547" y="21452"/>
                <wp:lineTo x="21547" y="0"/>
                <wp:lineTo x="0" y="0"/>
              </wp:wrapPolygon>
            </wp:wrapTight>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8" cstate="print"/>
                    <a:stretch>
                      <a:fillRect/>
                    </a:stretch>
                  </pic:blipFill>
                  <pic:spPr>
                    <a:xfrm>
                      <a:off x="0" y="0"/>
                      <a:ext cx="4907915" cy="2225040"/>
                    </a:xfrm>
                    <a:prstGeom prst="rect">
                      <a:avLst/>
                    </a:prstGeom>
                  </pic:spPr>
                </pic:pic>
              </a:graphicData>
            </a:graphic>
          </wp:anchor>
        </w:drawing>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jc w:val="left"/>
        <w:textAlignment w:val="auto"/>
        <w:rPr>
          <w:rFonts w:hint="eastAsia" w:ascii="宋体" w:hAnsi="宋体" w:eastAsia="宋体" w:cs="宋体"/>
          <w:spacing w:val="-5"/>
          <w:sz w:val="24"/>
          <w:szCs w:val="24"/>
          <w:lang w:val="en-US" w:eastAsia="zh-CN" w:bidi="ar-SA"/>
        </w:rPr>
      </w:pPr>
    </w:p>
    <w:p>
      <w:pPr>
        <w:pStyle w:val="3"/>
        <w:spacing w:before="56"/>
        <w:ind w:left="0" w:right="100"/>
        <w:jc w:val="center"/>
      </w:pPr>
      <w:r>
        <w:t>图 4 企业对招聘人员的注重因素</w:t>
      </w:r>
    </w:p>
    <w:p>
      <w:pPr>
        <w:pStyle w:val="3"/>
        <w:spacing w:before="210"/>
      </w:pPr>
      <w:r>
        <w:t>3.用人单位对现有教学计划的意见</w:t>
      </w:r>
    </w:p>
    <w:p>
      <w:pPr>
        <w:pStyle w:val="3"/>
        <w:ind w:left="0"/>
      </w:pPr>
    </w:p>
    <w:p>
      <w:pPr>
        <w:pStyle w:val="3"/>
        <w:spacing w:after="11" w:line="367" w:lineRule="auto"/>
        <w:ind w:left="0" w:leftChars="0" w:right="8" w:firstLine="480" w:firstLineChars="200"/>
      </w:pPr>
      <w:r>
        <w:t>为了了解企业对员工专业知识的要求，作为我们设置专业课程的重要依据。我们对开设的课程进行了调研，调研结果如下图 5：</w:t>
      </w:r>
    </w:p>
    <w:p>
      <w:pPr>
        <w:pStyle w:val="3"/>
        <w:tabs>
          <w:tab w:val="left" w:pos="660"/>
        </w:tabs>
        <w:spacing w:before="108"/>
        <w:ind w:left="0" w:right="100"/>
        <w:jc w:val="center"/>
      </w:pPr>
      <w:r>
        <w:rPr>
          <w:sz w:val="20"/>
        </w:rPr>
        <w:drawing>
          <wp:anchor distT="0" distB="0" distL="0" distR="0" simplePos="0" relativeHeight="4096" behindDoc="0" locked="0" layoutInCell="1" allowOverlap="1">
            <wp:simplePos x="0" y="0"/>
            <wp:positionH relativeFrom="column">
              <wp:posOffset>285115</wp:posOffset>
            </wp:positionH>
            <wp:positionV relativeFrom="paragraph">
              <wp:posOffset>37465</wp:posOffset>
            </wp:positionV>
            <wp:extent cx="4940935" cy="1969770"/>
            <wp:effectExtent l="0" t="0" r="12065" b="11430"/>
            <wp:wrapSquare wrapText="bothSides"/>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png"/>
                    <pic:cNvPicPr>
                      <a:picLocks noChangeAspect="1"/>
                    </pic:cNvPicPr>
                  </pic:nvPicPr>
                  <pic:blipFill>
                    <a:blip r:embed="rId9" cstate="print"/>
                    <a:stretch>
                      <a:fillRect/>
                    </a:stretch>
                  </pic:blipFill>
                  <pic:spPr>
                    <a:xfrm>
                      <a:off x="0" y="0"/>
                      <a:ext cx="4940935" cy="1969770"/>
                    </a:xfrm>
                    <a:prstGeom prst="rect">
                      <a:avLst/>
                    </a:prstGeom>
                  </pic:spPr>
                </pic:pic>
              </a:graphicData>
            </a:graphic>
          </wp:anchor>
        </w:drawing>
      </w:r>
    </w:p>
    <w:p>
      <w:pPr>
        <w:pStyle w:val="3"/>
        <w:tabs>
          <w:tab w:val="left" w:pos="660"/>
        </w:tabs>
        <w:spacing w:before="108"/>
        <w:ind w:left="0" w:right="100"/>
        <w:jc w:val="center"/>
      </w:pPr>
    </w:p>
    <w:p>
      <w:pPr>
        <w:pStyle w:val="3"/>
        <w:tabs>
          <w:tab w:val="left" w:pos="660"/>
        </w:tabs>
        <w:spacing w:before="108"/>
        <w:ind w:left="0" w:right="100"/>
        <w:jc w:val="center"/>
      </w:pPr>
    </w:p>
    <w:p>
      <w:pPr>
        <w:pStyle w:val="3"/>
        <w:tabs>
          <w:tab w:val="left" w:pos="660"/>
        </w:tabs>
        <w:spacing w:before="108"/>
        <w:ind w:left="0" w:right="100"/>
        <w:jc w:val="center"/>
      </w:pPr>
    </w:p>
    <w:p>
      <w:pPr>
        <w:pStyle w:val="3"/>
        <w:tabs>
          <w:tab w:val="left" w:pos="660"/>
        </w:tabs>
        <w:spacing w:before="108"/>
        <w:ind w:left="0" w:right="100"/>
        <w:jc w:val="center"/>
      </w:pPr>
    </w:p>
    <w:p>
      <w:pPr>
        <w:pStyle w:val="3"/>
        <w:tabs>
          <w:tab w:val="left" w:pos="660"/>
        </w:tabs>
        <w:spacing w:before="108"/>
        <w:ind w:left="0" w:right="100"/>
        <w:jc w:val="center"/>
      </w:pPr>
    </w:p>
    <w:p>
      <w:pPr>
        <w:pStyle w:val="3"/>
        <w:tabs>
          <w:tab w:val="left" w:pos="660"/>
        </w:tabs>
        <w:spacing w:before="108"/>
        <w:ind w:left="0" w:right="100"/>
        <w:jc w:val="center"/>
      </w:pPr>
    </w:p>
    <w:p>
      <w:pPr>
        <w:pStyle w:val="3"/>
        <w:tabs>
          <w:tab w:val="left" w:pos="660"/>
        </w:tabs>
        <w:spacing w:before="108"/>
        <w:ind w:left="0" w:right="100"/>
        <w:jc w:val="center"/>
      </w:pPr>
    </w:p>
    <w:p>
      <w:pPr>
        <w:pStyle w:val="3"/>
        <w:tabs>
          <w:tab w:val="left" w:pos="660"/>
        </w:tabs>
        <w:spacing w:before="108"/>
        <w:ind w:left="0" w:right="100"/>
        <w:jc w:val="center"/>
      </w:pPr>
      <w:r>
        <w:t>图</w:t>
      </w:r>
      <w:r>
        <w:rPr>
          <w:spacing w:val="-60"/>
        </w:rPr>
        <w:t xml:space="preserve"> </w:t>
      </w:r>
      <w:r>
        <w:t>5</w:t>
      </w:r>
      <w:r>
        <w:tab/>
      </w:r>
      <w:r>
        <w:t>企业对专业课程重要程度的认知</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r>
        <w:rPr>
          <w:rFonts w:hint="eastAsia" w:ascii="宋体" w:hAnsi="宋体" w:eastAsia="宋体" w:cs="宋体"/>
          <w:spacing w:val="-5"/>
          <w:sz w:val="24"/>
          <w:szCs w:val="24"/>
          <w:lang w:val="en-US" w:eastAsia="zh-CN" w:bidi="ar-SA"/>
        </w:rPr>
        <w:t>调研结果表明不同的企业对专业课程需求不同，我们开设的课程企业都有涉及到，但更普遍的汽车企业对《汽车构造》、《汽车检测与诊断技术》、《汽车保险》、《汽车营销》、《汽车电控技术》、《汽车维护与保养》认知度更高。</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firstLine="460" w:firstLineChars="20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jc w:val="left"/>
        <w:textAlignment w:val="auto"/>
        <w:rPr>
          <w:rFonts w:hint="eastAsia" w:ascii="宋体" w:hAnsi="宋体" w:eastAsia="宋体" w:cs="宋体"/>
          <w:spacing w:val="-5"/>
          <w:sz w:val="24"/>
          <w:szCs w:val="24"/>
          <w:lang w:val="en-US" w:eastAsia="zh-CN" w:bidi="ar-SA"/>
        </w:rPr>
      </w:pPr>
      <w:r>
        <w:rPr>
          <w:rFonts w:hint="eastAsia" w:cs="宋体"/>
          <w:spacing w:val="-5"/>
          <w:sz w:val="24"/>
          <w:szCs w:val="24"/>
          <w:lang w:val="en-US" w:eastAsia="zh-CN" w:bidi="ar-SA"/>
        </w:rPr>
        <w:t>4.</w:t>
      </w:r>
      <w:r>
        <w:rPr>
          <w:rFonts w:hint="eastAsia" w:ascii="宋体" w:hAnsi="宋体" w:eastAsia="宋体" w:cs="宋体"/>
          <w:spacing w:val="-5"/>
          <w:sz w:val="24"/>
          <w:szCs w:val="24"/>
          <w:lang w:val="en-US" w:eastAsia="zh-CN" w:bidi="ar-SA"/>
        </w:rPr>
        <w:t>职业资格证书分析</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jc w:val="left"/>
        <w:textAlignment w:val="auto"/>
        <w:rPr>
          <w:rFonts w:hint="eastAsia" w:ascii="宋体" w:hAnsi="宋体" w:eastAsia="宋体" w:cs="宋体"/>
          <w:spacing w:val="-5"/>
          <w:sz w:val="24"/>
          <w:szCs w:val="24"/>
          <w:lang w:val="en-US" w:eastAsia="zh-CN" w:bidi="ar-SA"/>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right="0" w:rightChars="0"/>
        <w:jc w:val="left"/>
        <w:textAlignment w:val="auto"/>
        <w:rPr>
          <w:rFonts w:hint="eastAsia" w:ascii="宋体" w:hAnsi="宋体" w:eastAsia="宋体" w:cs="宋体"/>
          <w:spacing w:val="-5"/>
          <w:sz w:val="24"/>
          <w:szCs w:val="24"/>
          <w:lang w:val="en-US" w:eastAsia="zh-CN" w:bidi="ar-SA"/>
        </w:rPr>
      </w:pPr>
      <w:r>
        <w:rPr>
          <w:rFonts w:hint="eastAsia" w:ascii="宋体" w:hAnsi="宋体" w:eastAsia="宋体" w:cs="宋体"/>
          <w:spacing w:val="-5"/>
          <w:sz w:val="24"/>
          <w:szCs w:val="24"/>
          <w:lang w:val="en-US" w:eastAsia="zh-CN" w:bidi="ar-SA"/>
        </w:rPr>
        <w:t>图 6 调查表明企业对职业资格证书有一定的需要，这些需要反应了企业对毕业生职业能力的要求，调研样本中有 127 家企业希望毕业生具有驾照；59 家企业希望毕业生具有熟练地计算机操作能力，具有计算机证书；63 家企业希望毕业生具有汽车维修电工证书，经过汽车维修电工的训练；56 企业希望毕业生具有汽车营销师证书，具有营销的基础能力。但也有 37 家企业对职业资格证书处于不认可状态，部分其企业内部具有自身的资格认证系统。</w:t>
      </w:r>
    </w:p>
    <w:p>
      <w:pPr>
        <w:pStyle w:val="3"/>
        <w:tabs>
          <w:tab w:val="left" w:pos="3411"/>
        </w:tabs>
        <w:spacing w:before="141"/>
        <w:ind w:left="2750"/>
      </w:pPr>
      <w:r>
        <w:drawing>
          <wp:anchor distT="0" distB="0" distL="0" distR="0" simplePos="0" relativeHeight="2048" behindDoc="0" locked="0" layoutInCell="1" allowOverlap="1">
            <wp:simplePos x="0" y="0"/>
            <wp:positionH relativeFrom="page">
              <wp:posOffset>1200150</wp:posOffset>
            </wp:positionH>
            <wp:positionV relativeFrom="paragraph">
              <wp:posOffset>107950</wp:posOffset>
            </wp:positionV>
            <wp:extent cx="5156835" cy="2047875"/>
            <wp:effectExtent l="0" t="0" r="5715" b="9525"/>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png"/>
                    <pic:cNvPicPr>
                      <a:picLocks noChangeAspect="1"/>
                    </pic:cNvPicPr>
                  </pic:nvPicPr>
                  <pic:blipFill>
                    <a:blip r:embed="rId10" cstate="print"/>
                    <a:stretch>
                      <a:fillRect/>
                    </a:stretch>
                  </pic:blipFill>
                  <pic:spPr>
                    <a:xfrm>
                      <a:off x="0" y="0"/>
                      <a:ext cx="5156835" cy="2047875"/>
                    </a:xfrm>
                    <a:prstGeom prst="rect">
                      <a:avLst/>
                    </a:prstGeom>
                  </pic:spPr>
                </pic:pic>
              </a:graphicData>
            </a:graphic>
          </wp:anchor>
        </w:drawing>
      </w:r>
      <w:r>
        <w:t>图</w:t>
      </w:r>
      <w:r>
        <w:rPr>
          <w:spacing w:val="-60"/>
        </w:rPr>
        <w:t xml:space="preserve"> </w:t>
      </w:r>
      <w:r>
        <w:t>6</w:t>
      </w:r>
      <w:r>
        <w:tab/>
      </w:r>
      <w:r>
        <w:t>企业对资格证书的要求</w:t>
      </w:r>
    </w:p>
    <w:p>
      <w:pPr>
        <w:pStyle w:val="2"/>
        <w:spacing w:before="0" w:line="367" w:lineRule="auto"/>
        <w:ind w:right="125"/>
        <w:jc w:val="both"/>
        <w:rPr>
          <w:w w:val="95"/>
        </w:rPr>
      </w:pPr>
    </w:p>
    <w:p>
      <w:pPr>
        <w:pStyle w:val="2"/>
        <w:spacing w:before="0" w:line="367" w:lineRule="auto"/>
        <w:ind w:right="125"/>
        <w:jc w:val="both"/>
      </w:pPr>
      <w:r>
        <w:rPr>
          <w:w w:val="95"/>
        </w:rPr>
        <w:t>（三）本专业毕业生在工作单位的工作表现及用人单位对毕业生素质、能力等  方面的评价</w:t>
      </w:r>
    </w:p>
    <w:p>
      <w:pPr>
        <w:pStyle w:val="3"/>
        <w:keepNext w:val="0"/>
        <w:keepLines w:val="0"/>
        <w:pageBreakBefore w:val="0"/>
        <w:widowControl w:val="0"/>
        <w:kinsoku/>
        <w:wordWrap/>
        <w:overflowPunct/>
        <w:topLinePunct w:val="0"/>
        <w:autoSpaceDE w:val="0"/>
        <w:autoSpaceDN w:val="0"/>
        <w:bidi w:val="0"/>
        <w:adjustRightInd/>
        <w:snapToGrid/>
        <w:spacing w:line="440" w:lineRule="exact"/>
        <w:ind w:left="119" w:firstLine="482"/>
        <w:textAlignment w:val="auto"/>
      </w:pPr>
      <w:r>
        <w:t>依据岗位需求，结合学生成长需要，经过对汽车电子技术专业岗位（群）的</w:t>
      </w:r>
      <w:r>
        <w:rPr>
          <w:spacing w:val="-9"/>
        </w:rPr>
        <w:t>调查分析，结合汽车电子技术专业核心能力定位，确定我</w:t>
      </w:r>
      <w:r>
        <w:rPr>
          <w:rFonts w:hint="eastAsia"/>
          <w:spacing w:val="-9"/>
          <w:lang w:val="en-US" w:eastAsia="zh-CN"/>
        </w:rPr>
        <w:t>校</w:t>
      </w:r>
      <w:r>
        <w:rPr>
          <w:spacing w:val="-9"/>
        </w:rPr>
        <w:t>汽车电子技术专业专</w:t>
      </w:r>
      <w:r>
        <w:rPr>
          <w:spacing w:val="-13"/>
        </w:rPr>
        <w:t>业人才培养目标为：本专业培养德、智、体、美全面发展，具有良好的社会道德</w:t>
      </w:r>
      <w:r>
        <w:rPr>
          <w:spacing w:val="-12"/>
        </w:rPr>
        <w:t>和职业道德，具备汽车机电一体化专业理论知识和较强的汽车检修实践能力，掌</w:t>
      </w:r>
      <w:r>
        <w:rPr>
          <w:spacing w:val="-16"/>
        </w:rPr>
        <w:t>握汽车电器系统性能检测技术、汽车微处理器控制诊断技术和汽车诊断仪器使用</w:t>
      </w:r>
      <w:r>
        <w:rPr>
          <w:spacing w:val="-12"/>
        </w:rPr>
        <w:t>技能，具备汽车电子技术的专业知识，可从事汽车电子控制系统和电子部件的开</w:t>
      </w:r>
      <w:r>
        <w:rPr>
          <w:spacing w:val="-11"/>
        </w:rPr>
        <w:t>发、检测维护、安装调试、故障分析、品质管理、产品销售，具有较强实践能力</w:t>
      </w:r>
      <w:r>
        <w:t>的高素质技术技能型人才。</w:t>
      </w:r>
    </w:p>
    <w:p>
      <w:pPr>
        <w:pStyle w:val="3"/>
        <w:spacing w:before="151"/>
      </w:pPr>
    </w:p>
    <w:p>
      <w:pPr>
        <w:pStyle w:val="3"/>
        <w:keepNext w:val="0"/>
        <w:keepLines w:val="0"/>
        <w:pageBreakBefore w:val="0"/>
        <w:widowControl w:val="0"/>
        <w:kinsoku/>
        <w:wordWrap/>
        <w:overflowPunct/>
        <w:topLinePunct w:val="0"/>
        <w:autoSpaceDE w:val="0"/>
        <w:autoSpaceDN w:val="0"/>
        <w:bidi w:val="0"/>
        <w:adjustRightInd/>
        <w:snapToGrid/>
        <w:spacing w:before="151" w:line="440" w:lineRule="exact"/>
        <w:textAlignment w:val="auto"/>
      </w:pPr>
      <w:r>
        <w:t>对本专业培养的学生能力要求如下：</w:t>
      </w:r>
    </w:p>
    <w:p>
      <w:pPr>
        <w:pStyle w:val="3"/>
        <w:keepNext w:val="0"/>
        <w:keepLines w:val="0"/>
        <w:pageBreakBefore w:val="0"/>
        <w:widowControl w:val="0"/>
        <w:numPr>
          <w:ilvl w:val="0"/>
          <w:numId w:val="1"/>
        </w:numPr>
        <w:kinsoku/>
        <w:wordWrap/>
        <w:overflowPunct/>
        <w:topLinePunct w:val="0"/>
        <w:autoSpaceDE w:val="0"/>
        <w:autoSpaceDN w:val="0"/>
        <w:bidi w:val="0"/>
        <w:adjustRightInd/>
        <w:snapToGrid/>
        <w:spacing w:before="151" w:line="440" w:lineRule="exact"/>
        <w:ind w:left="0" w:leftChars="0" w:firstLine="0" w:firstLineChars="0"/>
        <w:textAlignment w:val="auto"/>
      </w:pPr>
      <w:r>
        <w:t>具备基本的计算机操作能力；（2）具有使用外语专业资料的能力；（3）具备一定的机械、电工、电子等技术应用技能；（4）掌握汽车构造及原理；（5）掌握汽车电子、电气原理和维修诊断知识与技能；（6）掌握汽车电子产品检测、质量管理知识与技能；（7）具有安全、文明生产和环境保护的相关知识和技能。</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leftChars="0" w:right="0" w:rightChars="0"/>
        <w:textAlignment w:val="auto"/>
        <w:rPr>
          <w:rFonts w:hint="eastAsia"/>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211" w:line="440" w:lineRule="exact"/>
        <w:ind w:left="119"/>
        <w:textAlignment w:val="auto"/>
      </w:pPr>
      <w:r>
        <w:rPr>
          <w:w w:val="95"/>
        </w:rPr>
        <w:t>（四）本专业毕业生就业率、在工作单位的持续发展情况以及待遇等情况</w:t>
      </w:r>
    </w:p>
    <w:p>
      <w:pPr>
        <w:pStyle w:val="3"/>
        <w:keepNext w:val="0"/>
        <w:keepLines w:val="0"/>
        <w:pageBreakBefore w:val="0"/>
        <w:widowControl w:val="0"/>
        <w:kinsoku/>
        <w:wordWrap/>
        <w:overflowPunct/>
        <w:topLinePunct w:val="0"/>
        <w:autoSpaceDE w:val="0"/>
        <w:autoSpaceDN w:val="0"/>
        <w:bidi w:val="0"/>
        <w:adjustRightInd/>
        <w:snapToGrid/>
        <w:spacing w:before="105" w:line="440" w:lineRule="exact"/>
        <w:ind w:left="119"/>
        <w:textAlignment w:val="auto"/>
      </w:pPr>
      <w:r>
        <w:t>（1）具有良好的职业道德，遵纪守法；</w:t>
      </w:r>
    </w:p>
    <w:p>
      <w:pPr>
        <w:pStyle w:val="3"/>
        <w:keepNext w:val="0"/>
        <w:keepLines w:val="0"/>
        <w:pageBreakBefore w:val="0"/>
        <w:widowControl w:val="0"/>
        <w:kinsoku/>
        <w:wordWrap/>
        <w:overflowPunct/>
        <w:topLinePunct w:val="0"/>
        <w:autoSpaceDE w:val="0"/>
        <w:autoSpaceDN w:val="0"/>
        <w:bidi w:val="0"/>
        <w:adjustRightInd/>
        <w:snapToGrid/>
        <w:spacing w:before="151" w:line="440" w:lineRule="exact"/>
        <w:ind w:left="119"/>
        <w:textAlignment w:val="auto"/>
      </w:pPr>
      <w:r>
        <w:t>（2）具有良好的人际交流和沟通能力；</w:t>
      </w:r>
    </w:p>
    <w:p>
      <w:pPr>
        <w:pStyle w:val="3"/>
        <w:keepNext w:val="0"/>
        <w:keepLines w:val="0"/>
        <w:pageBreakBefore w:val="0"/>
        <w:widowControl w:val="0"/>
        <w:kinsoku/>
        <w:wordWrap/>
        <w:overflowPunct/>
        <w:topLinePunct w:val="0"/>
        <w:autoSpaceDE w:val="0"/>
        <w:autoSpaceDN w:val="0"/>
        <w:bidi w:val="0"/>
        <w:adjustRightInd/>
        <w:snapToGrid/>
        <w:spacing w:before="151" w:line="440" w:lineRule="exact"/>
        <w:ind w:left="119"/>
        <w:textAlignment w:val="auto"/>
      </w:pPr>
      <w:r>
        <w:t>（3）具有良好的团队合作精神和客户服务意识。</w:t>
      </w:r>
    </w:p>
    <w:p>
      <w:pPr>
        <w:pStyle w:val="3"/>
        <w:keepNext w:val="0"/>
        <w:keepLines w:val="0"/>
        <w:pageBreakBefore w:val="0"/>
        <w:widowControl w:val="0"/>
        <w:kinsoku/>
        <w:wordWrap/>
        <w:overflowPunct/>
        <w:topLinePunct w:val="0"/>
        <w:autoSpaceDE w:val="0"/>
        <w:autoSpaceDN w:val="0"/>
        <w:bidi w:val="0"/>
        <w:adjustRightInd/>
        <w:snapToGrid/>
        <w:spacing w:before="150" w:line="440" w:lineRule="exact"/>
        <w:ind w:left="119"/>
        <w:textAlignment w:val="auto"/>
      </w:pPr>
      <w:r>
        <w:t>（4）制定工作计划能力；</w:t>
      </w:r>
    </w:p>
    <w:p>
      <w:pPr>
        <w:pStyle w:val="3"/>
        <w:keepNext w:val="0"/>
        <w:keepLines w:val="0"/>
        <w:pageBreakBefore w:val="0"/>
        <w:widowControl w:val="0"/>
        <w:kinsoku/>
        <w:wordWrap/>
        <w:overflowPunct/>
        <w:topLinePunct w:val="0"/>
        <w:autoSpaceDE w:val="0"/>
        <w:autoSpaceDN w:val="0"/>
        <w:bidi w:val="0"/>
        <w:adjustRightInd/>
        <w:snapToGrid/>
        <w:spacing w:before="165" w:line="440" w:lineRule="exact"/>
        <w:ind w:left="119"/>
        <w:textAlignment w:val="auto"/>
      </w:pPr>
      <w:r>
        <w:t>（5）能借助网络、文件资料等手段学习新技术、新知识的能力；</w:t>
      </w:r>
    </w:p>
    <w:p>
      <w:pPr>
        <w:pStyle w:val="3"/>
        <w:keepNext w:val="0"/>
        <w:keepLines w:val="0"/>
        <w:pageBreakBefore w:val="0"/>
        <w:widowControl w:val="0"/>
        <w:kinsoku/>
        <w:wordWrap/>
        <w:overflowPunct/>
        <w:topLinePunct w:val="0"/>
        <w:autoSpaceDE w:val="0"/>
        <w:autoSpaceDN w:val="0"/>
        <w:bidi w:val="0"/>
        <w:adjustRightInd/>
        <w:snapToGrid/>
        <w:spacing w:before="151" w:line="440" w:lineRule="exact"/>
        <w:ind w:left="119"/>
        <w:textAlignment w:val="auto"/>
      </w:pPr>
      <w:r>
        <w:t>（6）独立学习新技术能力；</w:t>
      </w:r>
    </w:p>
    <w:p>
      <w:pPr>
        <w:pStyle w:val="3"/>
        <w:keepNext w:val="0"/>
        <w:keepLines w:val="0"/>
        <w:pageBreakBefore w:val="0"/>
        <w:widowControl w:val="0"/>
        <w:kinsoku/>
        <w:wordWrap/>
        <w:overflowPunct/>
        <w:topLinePunct w:val="0"/>
        <w:autoSpaceDE w:val="0"/>
        <w:autoSpaceDN w:val="0"/>
        <w:bidi w:val="0"/>
        <w:adjustRightInd/>
        <w:snapToGrid/>
        <w:spacing w:before="151" w:line="440" w:lineRule="exact"/>
        <w:ind w:left="119"/>
        <w:textAlignment w:val="auto"/>
      </w:pPr>
      <w:r>
        <w:t>（7）评估总结工作结果的能力。</w:t>
      </w:r>
    </w:p>
    <w:p>
      <w:pPr>
        <w:pStyle w:val="2"/>
        <w:keepNext w:val="0"/>
        <w:keepLines w:val="0"/>
        <w:pageBreakBefore w:val="0"/>
        <w:widowControl w:val="0"/>
        <w:kinsoku/>
        <w:wordWrap/>
        <w:overflowPunct/>
        <w:topLinePunct w:val="0"/>
        <w:autoSpaceDE w:val="0"/>
        <w:autoSpaceDN w:val="0"/>
        <w:bidi w:val="0"/>
        <w:adjustRightInd/>
        <w:snapToGrid/>
        <w:spacing w:before="211" w:line="440" w:lineRule="exact"/>
        <w:ind w:left="119"/>
        <w:textAlignment w:val="auto"/>
      </w:pPr>
      <w:r>
        <w:rPr>
          <w:w w:val="95"/>
        </w:rPr>
        <w:t>（五）各地、各单位目前和今后急需哪方面专业人才</w:t>
      </w:r>
    </w:p>
    <w:p>
      <w:pPr>
        <w:pStyle w:val="3"/>
        <w:keepNext w:val="0"/>
        <w:keepLines w:val="0"/>
        <w:pageBreakBefore w:val="0"/>
        <w:widowControl w:val="0"/>
        <w:kinsoku/>
        <w:wordWrap/>
        <w:overflowPunct/>
        <w:topLinePunct w:val="0"/>
        <w:autoSpaceDE w:val="0"/>
        <w:autoSpaceDN w:val="0"/>
        <w:bidi w:val="0"/>
        <w:adjustRightInd/>
        <w:snapToGrid/>
        <w:spacing w:before="106" w:line="440" w:lineRule="exact"/>
        <w:ind w:left="119" w:right="418" w:firstLine="481"/>
        <w:jc w:val="both"/>
        <w:textAlignment w:val="auto"/>
      </w:pPr>
      <w:r>
        <w:rPr>
          <w:spacing w:val="-4"/>
        </w:rPr>
        <w:t>基于汽车电子技术专业所需人才职业能力调研数据，归纳完成汽车电子技术</w:t>
      </w:r>
      <w:r>
        <w:rPr>
          <w:spacing w:val="-11"/>
        </w:rPr>
        <w:t>任务所需的职业能力，获得汽车电子技术专业的能力分析和主要就业岗位能力分析。</w:t>
      </w:r>
    </w:p>
    <w:tbl>
      <w:tblPr>
        <w:tblStyle w:val="6"/>
        <w:tblW w:w="8621"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90"/>
        <w:gridCol w:w="1052"/>
        <w:gridCol w:w="661"/>
        <w:gridCol w:w="2343"/>
        <w:gridCol w:w="41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60" w:hRule="atLeast"/>
        </w:trPr>
        <w:tc>
          <w:tcPr>
            <w:tcW w:w="390" w:type="dxa"/>
          </w:tcPr>
          <w:p>
            <w:pPr>
              <w:pStyle w:val="8"/>
              <w:rPr>
                <w:sz w:val="24"/>
              </w:rPr>
            </w:pPr>
          </w:p>
          <w:p>
            <w:pPr>
              <w:pStyle w:val="8"/>
              <w:spacing w:before="201" w:line="355" w:lineRule="auto"/>
              <w:ind w:left="105" w:right="10"/>
              <w:rPr>
                <w:sz w:val="24"/>
              </w:rPr>
            </w:pPr>
            <w:r>
              <w:rPr>
                <w:sz w:val="24"/>
              </w:rPr>
              <w:t>序号</w:t>
            </w:r>
          </w:p>
        </w:tc>
        <w:tc>
          <w:tcPr>
            <w:tcW w:w="1052" w:type="dxa"/>
          </w:tcPr>
          <w:p>
            <w:pPr>
              <w:pStyle w:val="8"/>
              <w:rPr>
                <w:sz w:val="24"/>
              </w:rPr>
            </w:pPr>
          </w:p>
          <w:p>
            <w:pPr>
              <w:pStyle w:val="8"/>
              <w:spacing w:before="201" w:line="355" w:lineRule="auto"/>
              <w:ind w:left="270" w:right="266"/>
              <w:rPr>
                <w:sz w:val="24"/>
              </w:rPr>
            </w:pPr>
            <w:r>
              <w:rPr>
                <w:sz w:val="24"/>
              </w:rPr>
              <w:t>工作岗位</w:t>
            </w:r>
          </w:p>
        </w:tc>
        <w:tc>
          <w:tcPr>
            <w:tcW w:w="661" w:type="dxa"/>
          </w:tcPr>
          <w:p>
            <w:pPr>
              <w:pStyle w:val="8"/>
              <w:spacing w:before="35" w:line="362" w:lineRule="auto"/>
              <w:ind w:left="195" w:right="208"/>
              <w:jc w:val="both"/>
              <w:rPr>
                <w:sz w:val="24"/>
              </w:rPr>
            </w:pPr>
            <w:r>
              <w:rPr>
                <w:sz w:val="24"/>
              </w:rPr>
              <w:t>岗位性</w:t>
            </w:r>
          </w:p>
          <w:p>
            <w:pPr>
              <w:pStyle w:val="8"/>
              <w:spacing w:before="29"/>
              <w:ind w:left="195"/>
              <w:jc w:val="both"/>
              <w:rPr>
                <w:sz w:val="24"/>
              </w:rPr>
            </w:pPr>
            <w:r>
              <w:rPr>
                <w:sz w:val="24"/>
              </w:rPr>
              <w:t>质</w:t>
            </w:r>
          </w:p>
        </w:tc>
        <w:tc>
          <w:tcPr>
            <w:tcW w:w="2343" w:type="dxa"/>
            <w:tcBorders>
              <w:right w:val="single" w:color="000000" w:sz="8" w:space="0"/>
            </w:tcBorders>
          </w:tcPr>
          <w:p>
            <w:pPr>
              <w:pStyle w:val="8"/>
              <w:rPr>
                <w:sz w:val="24"/>
              </w:rPr>
            </w:pPr>
          </w:p>
          <w:p>
            <w:pPr>
              <w:pStyle w:val="8"/>
              <w:spacing w:before="201" w:line="355" w:lineRule="auto"/>
              <w:ind w:left="811" w:right="175" w:hanging="601"/>
              <w:rPr>
                <w:sz w:val="24"/>
              </w:rPr>
            </w:pPr>
            <w:r>
              <w:rPr>
                <w:sz w:val="24"/>
              </w:rPr>
              <w:t>岗位及相关职业标准描述</w:t>
            </w:r>
          </w:p>
        </w:tc>
        <w:tc>
          <w:tcPr>
            <w:tcW w:w="4175" w:type="dxa"/>
            <w:tcBorders>
              <w:left w:val="single" w:color="000000" w:sz="8" w:space="0"/>
            </w:tcBorders>
          </w:tcPr>
          <w:p>
            <w:pPr>
              <w:pStyle w:val="8"/>
              <w:rPr>
                <w:sz w:val="24"/>
              </w:rPr>
            </w:pPr>
          </w:p>
          <w:p>
            <w:pPr>
              <w:pStyle w:val="8"/>
              <w:spacing w:before="7"/>
              <w:rPr>
                <w:sz w:val="32"/>
              </w:rPr>
            </w:pPr>
          </w:p>
          <w:p>
            <w:pPr>
              <w:pStyle w:val="8"/>
              <w:spacing w:before="1"/>
              <w:ind w:left="1003"/>
              <w:rPr>
                <w:sz w:val="24"/>
              </w:rPr>
            </w:pPr>
            <w:r>
              <w:rPr>
                <w:sz w:val="24"/>
              </w:rPr>
              <w:t>职业素质与能力要求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30" w:hRule="atLeast"/>
        </w:trPr>
        <w:tc>
          <w:tcPr>
            <w:tcW w:w="390" w:type="dxa"/>
          </w:tcPr>
          <w:p>
            <w:pPr>
              <w:pStyle w:val="8"/>
              <w:rPr>
                <w:sz w:val="24"/>
              </w:rPr>
            </w:pPr>
          </w:p>
          <w:p>
            <w:pPr>
              <w:pStyle w:val="8"/>
              <w:spacing w:before="9"/>
              <w:rPr>
                <w:sz w:val="33"/>
              </w:rPr>
            </w:pPr>
          </w:p>
          <w:p>
            <w:pPr>
              <w:pStyle w:val="8"/>
              <w:ind w:left="135"/>
              <w:rPr>
                <w:sz w:val="24"/>
              </w:rPr>
            </w:pPr>
            <w:r>
              <w:rPr>
                <w:sz w:val="24"/>
              </w:rPr>
              <w:t>1</w:t>
            </w:r>
          </w:p>
        </w:tc>
        <w:tc>
          <w:tcPr>
            <w:tcW w:w="1052" w:type="dxa"/>
          </w:tcPr>
          <w:p>
            <w:pPr>
              <w:pStyle w:val="8"/>
              <w:spacing w:before="50" w:line="355" w:lineRule="auto"/>
              <w:ind w:left="105" w:right="27"/>
              <w:jc w:val="both"/>
              <w:rPr>
                <w:sz w:val="24"/>
              </w:rPr>
            </w:pPr>
            <w:r>
              <w:rPr>
                <w:sz w:val="24"/>
              </w:rPr>
              <w:t>汽车电子电气系统故 障诊断、维修</w:t>
            </w:r>
          </w:p>
        </w:tc>
        <w:tc>
          <w:tcPr>
            <w:tcW w:w="661" w:type="dxa"/>
          </w:tcPr>
          <w:p>
            <w:pPr>
              <w:pStyle w:val="8"/>
              <w:spacing w:before="50" w:line="355" w:lineRule="auto"/>
              <w:ind w:left="105" w:right="300"/>
              <w:jc w:val="both"/>
              <w:rPr>
                <w:sz w:val="24"/>
              </w:rPr>
            </w:pPr>
            <w:r>
              <w:rPr>
                <w:sz w:val="24"/>
              </w:rPr>
              <w:t>核心岗</w:t>
            </w:r>
          </w:p>
          <w:p>
            <w:pPr>
              <w:pStyle w:val="8"/>
              <w:spacing w:before="50"/>
              <w:ind w:left="105"/>
              <w:jc w:val="both"/>
              <w:rPr>
                <w:sz w:val="24"/>
              </w:rPr>
            </w:pPr>
            <w:r>
              <w:rPr>
                <w:sz w:val="24"/>
              </w:rPr>
              <w:t>位</w:t>
            </w:r>
          </w:p>
        </w:tc>
        <w:tc>
          <w:tcPr>
            <w:tcW w:w="2343" w:type="dxa"/>
            <w:tcBorders>
              <w:right w:val="single" w:color="000000" w:sz="8" w:space="0"/>
            </w:tcBorders>
          </w:tcPr>
          <w:p>
            <w:pPr>
              <w:pStyle w:val="8"/>
              <w:spacing w:before="50" w:line="355" w:lineRule="auto"/>
              <w:ind w:left="105" w:right="55" w:firstLine="360"/>
              <w:jc w:val="both"/>
              <w:rPr>
                <w:sz w:val="24"/>
              </w:rPr>
            </w:pPr>
            <w:r>
              <w:rPr>
                <w:sz w:val="24"/>
              </w:rPr>
              <w:t>负责组织、实施对汽车电子电气系统故障进行检测、诊</w:t>
            </w:r>
          </w:p>
          <w:p>
            <w:pPr>
              <w:pStyle w:val="8"/>
              <w:spacing w:before="50"/>
              <w:ind w:left="105"/>
              <w:rPr>
                <w:sz w:val="24"/>
              </w:rPr>
            </w:pPr>
            <w:r>
              <w:rPr>
                <w:sz w:val="24"/>
              </w:rPr>
              <w:t>断和维修；与相关人</w:t>
            </w:r>
          </w:p>
          <w:p>
            <w:pPr>
              <w:pStyle w:val="8"/>
              <w:spacing w:before="46" w:line="355" w:lineRule="auto"/>
              <w:ind w:left="105" w:right="40"/>
              <w:rPr>
                <w:sz w:val="24"/>
              </w:rPr>
            </w:pPr>
            <w:r>
              <w:rPr>
                <w:sz w:val="24"/>
              </w:rPr>
              <w:t>员进行业务沟通和技术交流。</w:t>
            </w:r>
          </w:p>
        </w:tc>
        <w:tc>
          <w:tcPr>
            <w:tcW w:w="4175" w:type="dxa"/>
            <w:tcBorders>
              <w:left w:val="single" w:color="000000" w:sz="8" w:space="0"/>
            </w:tcBorders>
          </w:tcPr>
          <w:p>
            <w:pPr>
              <w:pStyle w:val="8"/>
              <w:spacing w:before="50" w:line="355" w:lineRule="auto"/>
              <w:ind w:left="102"/>
              <w:rPr>
                <w:sz w:val="24"/>
              </w:rPr>
            </w:pPr>
            <w:r>
              <w:rPr>
                <w:sz w:val="24"/>
              </w:rPr>
              <w:t>1.</w:t>
            </w:r>
            <w:r>
              <w:rPr>
                <w:spacing w:val="-12"/>
                <w:sz w:val="24"/>
              </w:rPr>
              <w:t>敬业爱岗，有较好的组织协调和沟通能力；</w:t>
            </w:r>
          </w:p>
          <w:p>
            <w:pPr>
              <w:pStyle w:val="8"/>
              <w:spacing w:before="36"/>
              <w:ind w:left="102"/>
              <w:rPr>
                <w:sz w:val="24"/>
              </w:rPr>
            </w:pPr>
            <w:r>
              <w:rPr>
                <w:sz w:val="24"/>
              </w:rPr>
              <w:t>2.熟悉汽车电子电气系统维修作业流</w:t>
            </w:r>
          </w:p>
          <w:p>
            <w:pPr>
              <w:pStyle w:val="8"/>
              <w:spacing w:before="165"/>
              <w:ind w:left="102"/>
              <w:rPr>
                <w:sz w:val="24"/>
              </w:rPr>
            </w:pPr>
            <w:r>
              <w:rPr>
                <w:sz w:val="24"/>
              </w:rPr>
              <w:t>程；</w:t>
            </w:r>
          </w:p>
          <w:p>
            <w:pPr>
              <w:pStyle w:val="8"/>
              <w:spacing w:before="46" w:line="355" w:lineRule="auto"/>
              <w:ind w:left="102" w:right="-45"/>
              <w:rPr>
                <w:sz w:val="24"/>
              </w:rPr>
            </w:pPr>
            <w:r>
              <w:rPr>
                <w:sz w:val="24"/>
              </w:rPr>
              <w:t>3.精通汽车各电子电气系统总成检测、诊断和维修；</w:t>
            </w:r>
          </w:p>
          <w:p>
            <w:pPr>
              <w:pStyle w:val="8"/>
              <w:spacing w:before="36" w:line="355" w:lineRule="auto"/>
              <w:ind w:left="102"/>
              <w:rPr>
                <w:sz w:val="24"/>
              </w:rPr>
            </w:pPr>
            <w:r>
              <w:rPr>
                <w:sz w:val="24"/>
              </w:rPr>
              <w:t>4.</w:t>
            </w:r>
            <w:r>
              <w:rPr>
                <w:spacing w:val="-10"/>
                <w:sz w:val="24"/>
              </w:rPr>
              <w:t>精通汽车车载网络的检测、诊断和维修</w:t>
            </w:r>
          </w:p>
          <w:p>
            <w:pPr>
              <w:pStyle w:val="8"/>
              <w:spacing w:before="36"/>
              <w:ind w:left="102"/>
              <w:rPr>
                <w:sz w:val="24"/>
              </w:rPr>
            </w:pPr>
            <w:r>
              <w:rPr>
                <w:sz w:val="24"/>
              </w:rPr>
              <w:t>5.</w:t>
            </w:r>
            <w:r>
              <w:rPr>
                <w:spacing w:val="-10"/>
                <w:sz w:val="24"/>
              </w:rPr>
              <w:t>精通汽车控制系统的检测、诊断和维</w:t>
            </w:r>
          </w:p>
          <w:p>
            <w:pPr>
              <w:pStyle w:val="8"/>
              <w:spacing w:before="166"/>
              <w:ind w:left="102"/>
              <w:rPr>
                <w:sz w:val="24"/>
              </w:rPr>
            </w:pPr>
            <w:r>
              <w:rPr>
                <w:sz w:val="24"/>
              </w:rPr>
              <w:t>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60" w:hRule="atLeast"/>
        </w:trPr>
        <w:tc>
          <w:tcPr>
            <w:tcW w:w="390" w:type="dxa"/>
          </w:tcPr>
          <w:p>
            <w:pPr>
              <w:pStyle w:val="8"/>
              <w:rPr>
                <w:sz w:val="24"/>
              </w:rPr>
            </w:pPr>
          </w:p>
          <w:p>
            <w:pPr>
              <w:pStyle w:val="8"/>
              <w:rPr>
                <w:sz w:val="24"/>
              </w:rPr>
            </w:pPr>
          </w:p>
          <w:p>
            <w:pPr>
              <w:pStyle w:val="8"/>
              <w:rPr>
                <w:sz w:val="24"/>
              </w:rPr>
            </w:pPr>
          </w:p>
          <w:p>
            <w:pPr>
              <w:pStyle w:val="8"/>
              <w:rPr>
                <w:sz w:val="24"/>
              </w:rPr>
            </w:pPr>
          </w:p>
          <w:p>
            <w:pPr>
              <w:pStyle w:val="8"/>
              <w:spacing w:before="186"/>
              <w:ind w:right="117"/>
              <w:jc w:val="right"/>
              <w:rPr>
                <w:sz w:val="24"/>
              </w:rPr>
            </w:pPr>
            <w:r>
              <w:rPr>
                <w:sz w:val="24"/>
              </w:rPr>
              <w:t>2</w:t>
            </w:r>
          </w:p>
        </w:tc>
        <w:tc>
          <w:tcPr>
            <w:tcW w:w="1052" w:type="dxa"/>
          </w:tcPr>
          <w:p>
            <w:pPr>
              <w:pStyle w:val="8"/>
              <w:rPr>
                <w:sz w:val="24"/>
              </w:rPr>
            </w:pPr>
          </w:p>
          <w:p>
            <w:pPr>
              <w:pStyle w:val="8"/>
              <w:spacing w:before="3"/>
              <w:rPr>
                <w:sz w:val="32"/>
              </w:rPr>
            </w:pPr>
          </w:p>
          <w:p>
            <w:pPr>
              <w:pStyle w:val="8"/>
              <w:spacing w:before="1" w:line="360" w:lineRule="auto"/>
              <w:ind w:left="105" w:right="27"/>
              <w:jc w:val="both"/>
              <w:rPr>
                <w:sz w:val="24"/>
              </w:rPr>
            </w:pPr>
            <w:r>
              <w:rPr>
                <w:sz w:val="24"/>
              </w:rPr>
              <w:t>汽车电子产品设计、检测</w:t>
            </w:r>
          </w:p>
        </w:tc>
        <w:tc>
          <w:tcPr>
            <w:tcW w:w="661" w:type="dxa"/>
          </w:tcPr>
          <w:p>
            <w:pPr>
              <w:pStyle w:val="8"/>
              <w:rPr>
                <w:sz w:val="24"/>
              </w:rPr>
            </w:pPr>
          </w:p>
          <w:p>
            <w:pPr>
              <w:pStyle w:val="8"/>
              <w:spacing w:before="3"/>
              <w:rPr>
                <w:sz w:val="32"/>
              </w:rPr>
            </w:pPr>
          </w:p>
          <w:p>
            <w:pPr>
              <w:pStyle w:val="8"/>
              <w:spacing w:before="1" w:line="360" w:lineRule="auto"/>
              <w:ind w:left="105" w:right="300"/>
              <w:jc w:val="both"/>
              <w:rPr>
                <w:sz w:val="24"/>
              </w:rPr>
            </w:pPr>
            <w:r>
              <w:rPr>
                <w:sz w:val="24"/>
              </w:rPr>
              <w:t>核心岗位</w:t>
            </w:r>
          </w:p>
        </w:tc>
        <w:tc>
          <w:tcPr>
            <w:tcW w:w="2343" w:type="dxa"/>
            <w:tcBorders>
              <w:right w:val="single" w:color="000000" w:sz="8" w:space="0"/>
            </w:tcBorders>
          </w:tcPr>
          <w:p>
            <w:pPr>
              <w:pStyle w:val="8"/>
              <w:spacing w:before="46" w:line="357" w:lineRule="auto"/>
              <w:ind w:left="105" w:right="25" w:firstLine="480"/>
              <w:jc w:val="both"/>
              <w:rPr>
                <w:sz w:val="24"/>
              </w:rPr>
            </w:pPr>
            <w:r>
              <w:rPr>
                <w:sz w:val="24"/>
              </w:rPr>
              <w:t>负责汽车电子产品的标准认证；汽车电子产品的可靠性、安全性、EMC 检测；与相关人员进行业务沟通和技术交</w:t>
            </w:r>
          </w:p>
          <w:p>
            <w:pPr>
              <w:pStyle w:val="8"/>
              <w:spacing w:before="33"/>
              <w:ind w:left="105"/>
              <w:rPr>
                <w:sz w:val="24"/>
              </w:rPr>
            </w:pPr>
            <w:r>
              <w:rPr>
                <w:sz w:val="24"/>
              </w:rPr>
              <w:t>流。</w:t>
            </w:r>
          </w:p>
        </w:tc>
        <w:tc>
          <w:tcPr>
            <w:tcW w:w="4175" w:type="dxa"/>
            <w:tcBorders>
              <w:left w:val="single" w:color="000000" w:sz="8" w:space="0"/>
            </w:tcBorders>
          </w:tcPr>
          <w:p>
            <w:pPr>
              <w:pStyle w:val="8"/>
              <w:rPr>
                <w:sz w:val="24"/>
              </w:rPr>
            </w:pPr>
          </w:p>
          <w:p>
            <w:pPr>
              <w:pStyle w:val="8"/>
              <w:spacing w:before="3"/>
              <w:rPr>
                <w:sz w:val="32"/>
              </w:rPr>
            </w:pPr>
          </w:p>
          <w:p>
            <w:pPr>
              <w:pStyle w:val="8"/>
              <w:spacing w:before="1" w:line="367" w:lineRule="auto"/>
              <w:ind w:left="102"/>
              <w:rPr>
                <w:sz w:val="24"/>
              </w:rPr>
            </w:pPr>
            <w:r>
              <w:rPr>
                <w:sz w:val="24"/>
              </w:rPr>
              <w:t>1.</w:t>
            </w:r>
            <w:r>
              <w:rPr>
                <w:spacing w:val="-12"/>
                <w:sz w:val="24"/>
              </w:rPr>
              <w:t>敬业爱岗，有较好的组织协调和沟通能力；</w:t>
            </w:r>
          </w:p>
          <w:p>
            <w:pPr>
              <w:pStyle w:val="8"/>
              <w:spacing w:before="24" w:line="355" w:lineRule="auto"/>
              <w:ind w:left="102"/>
              <w:rPr>
                <w:sz w:val="24"/>
              </w:rPr>
            </w:pPr>
            <w:r>
              <w:rPr>
                <w:sz w:val="24"/>
              </w:rPr>
              <w:t>2.</w:t>
            </w:r>
            <w:r>
              <w:rPr>
                <w:spacing w:val="-10"/>
                <w:sz w:val="24"/>
              </w:rPr>
              <w:t>精通汽车电子产品的安全性、可靠性</w:t>
            </w:r>
            <w:r>
              <w:rPr>
                <w:spacing w:val="-35"/>
                <w:sz w:val="24"/>
              </w:rPr>
              <w:t xml:space="preserve">和 </w:t>
            </w:r>
            <w:r>
              <w:rPr>
                <w:sz w:val="24"/>
              </w:rPr>
              <w:t>EMC</w:t>
            </w:r>
            <w:r>
              <w:rPr>
                <w:spacing w:val="-8"/>
                <w:sz w:val="24"/>
              </w:rPr>
              <w:t xml:space="preserve"> 检测及相关标准。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00" w:hRule="atLeast"/>
        </w:trPr>
        <w:tc>
          <w:tcPr>
            <w:tcW w:w="390" w:type="dxa"/>
          </w:tcPr>
          <w:p>
            <w:pPr>
              <w:pStyle w:val="8"/>
              <w:rPr>
                <w:sz w:val="24"/>
              </w:rPr>
            </w:pPr>
          </w:p>
          <w:p>
            <w:pPr>
              <w:pStyle w:val="8"/>
              <w:rPr>
                <w:sz w:val="24"/>
              </w:rPr>
            </w:pPr>
          </w:p>
          <w:p>
            <w:pPr>
              <w:pStyle w:val="8"/>
              <w:rPr>
                <w:sz w:val="24"/>
              </w:rPr>
            </w:pPr>
          </w:p>
          <w:p>
            <w:pPr>
              <w:pStyle w:val="8"/>
              <w:rPr>
                <w:sz w:val="21"/>
              </w:rPr>
            </w:pPr>
          </w:p>
          <w:p>
            <w:pPr>
              <w:pStyle w:val="8"/>
              <w:ind w:right="117"/>
              <w:jc w:val="right"/>
              <w:rPr>
                <w:sz w:val="24"/>
              </w:rPr>
            </w:pPr>
            <w:r>
              <w:rPr>
                <w:sz w:val="24"/>
              </w:rPr>
              <w:t>3</w:t>
            </w:r>
          </w:p>
        </w:tc>
        <w:tc>
          <w:tcPr>
            <w:tcW w:w="1052" w:type="dxa"/>
          </w:tcPr>
          <w:p>
            <w:pPr>
              <w:pStyle w:val="8"/>
              <w:spacing w:before="9"/>
              <w:rPr>
                <w:sz w:val="20"/>
              </w:rPr>
            </w:pPr>
          </w:p>
          <w:p>
            <w:pPr>
              <w:pStyle w:val="8"/>
              <w:spacing w:before="1" w:line="360" w:lineRule="auto"/>
              <w:ind w:left="150" w:right="162"/>
              <w:jc w:val="both"/>
              <w:rPr>
                <w:sz w:val="24"/>
              </w:rPr>
            </w:pPr>
            <w:r>
              <w:rPr>
                <w:sz w:val="24"/>
              </w:rPr>
              <w:t>汽车电子产品生产线管理员</w:t>
            </w:r>
          </w:p>
        </w:tc>
        <w:tc>
          <w:tcPr>
            <w:tcW w:w="661" w:type="dxa"/>
          </w:tcPr>
          <w:p>
            <w:pPr>
              <w:pStyle w:val="8"/>
              <w:rPr>
                <w:sz w:val="24"/>
              </w:rPr>
            </w:pPr>
          </w:p>
          <w:p>
            <w:pPr>
              <w:pStyle w:val="8"/>
              <w:spacing w:before="198" w:line="355" w:lineRule="auto"/>
              <w:ind w:left="105" w:right="300"/>
              <w:jc w:val="both"/>
              <w:rPr>
                <w:sz w:val="24"/>
              </w:rPr>
            </w:pPr>
            <w:r>
              <w:rPr>
                <w:sz w:val="24"/>
              </w:rPr>
              <w:t>辅助岗位</w:t>
            </w:r>
          </w:p>
        </w:tc>
        <w:tc>
          <w:tcPr>
            <w:tcW w:w="2343" w:type="dxa"/>
            <w:tcBorders>
              <w:right w:val="single" w:color="000000" w:sz="8" w:space="0"/>
            </w:tcBorders>
          </w:tcPr>
          <w:p>
            <w:pPr>
              <w:pStyle w:val="8"/>
              <w:spacing w:before="46" w:line="355" w:lineRule="auto"/>
              <w:ind w:left="105" w:right="25" w:firstLine="480"/>
              <w:jc w:val="both"/>
              <w:rPr>
                <w:sz w:val="24"/>
              </w:rPr>
            </w:pPr>
            <w:r>
              <w:rPr>
                <w:sz w:val="24"/>
              </w:rPr>
              <w:t>负责汽车电子产品生产线的质量检测管理、工艺管理及调度；撰写相关技术报告并跟踪生产</w:t>
            </w:r>
          </w:p>
          <w:p>
            <w:pPr>
              <w:pStyle w:val="8"/>
              <w:spacing w:before="50"/>
              <w:ind w:left="105"/>
              <w:rPr>
                <w:sz w:val="24"/>
              </w:rPr>
            </w:pPr>
            <w:r>
              <w:rPr>
                <w:sz w:val="24"/>
              </w:rPr>
              <w:t>过程。</w:t>
            </w:r>
          </w:p>
        </w:tc>
        <w:tc>
          <w:tcPr>
            <w:tcW w:w="4175" w:type="dxa"/>
            <w:tcBorders>
              <w:left w:val="single" w:color="000000" w:sz="8" w:space="0"/>
            </w:tcBorders>
          </w:tcPr>
          <w:p>
            <w:pPr>
              <w:pStyle w:val="8"/>
              <w:spacing w:before="9"/>
              <w:rPr>
                <w:sz w:val="20"/>
              </w:rPr>
            </w:pPr>
          </w:p>
          <w:p>
            <w:pPr>
              <w:pStyle w:val="8"/>
              <w:spacing w:before="1" w:line="355" w:lineRule="auto"/>
              <w:ind w:left="102"/>
              <w:rPr>
                <w:sz w:val="24"/>
              </w:rPr>
            </w:pPr>
            <w:r>
              <w:rPr>
                <w:sz w:val="24"/>
              </w:rPr>
              <w:t>1.</w:t>
            </w:r>
            <w:r>
              <w:rPr>
                <w:spacing w:val="-12"/>
                <w:sz w:val="24"/>
              </w:rPr>
              <w:t>敬业爱岗，有较好的组织协调和沟通能力；</w:t>
            </w:r>
          </w:p>
          <w:p>
            <w:pPr>
              <w:pStyle w:val="8"/>
              <w:spacing w:before="51"/>
              <w:ind w:left="102"/>
              <w:rPr>
                <w:sz w:val="24"/>
              </w:rPr>
            </w:pPr>
            <w:r>
              <w:rPr>
                <w:sz w:val="24"/>
              </w:rPr>
              <w:t>2.熟悉汽车电子产品生产线流程；</w:t>
            </w:r>
          </w:p>
          <w:p>
            <w:pPr>
              <w:pStyle w:val="8"/>
              <w:spacing w:before="151" w:line="355" w:lineRule="auto"/>
              <w:ind w:left="102"/>
              <w:rPr>
                <w:sz w:val="24"/>
              </w:rPr>
            </w:pPr>
            <w:r>
              <w:rPr>
                <w:sz w:val="24"/>
              </w:rPr>
              <w:t>3.</w:t>
            </w:r>
            <w:r>
              <w:rPr>
                <w:spacing w:val="-9"/>
                <w:sz w:val="24"/>
              </w:rPr>
              <w:t>精通汽车电子产品生产线工艺、质量管理及调度工作规范。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20" w:hRule="atLeast"/>
        </w:trPr>
        <w:tc>
          <w:tcPr>
            <w:tcW w:w="390" w:type="dxa"/>
          </w:tcPr>
          <w:p>
            <w:pPr>
              <w:pStyle w:val="8"/>
              <w:rPr>
                <w:sz w:val="24"/>
              </w:rPr>
            </w:pPr>
          </w:p>
          <w:p>
            <w:pPr>
              <w:pStyle w:val="8"/>
              <w:rPr>
                <w:sz w:val="24"/>
              </w:rPr>
            </w:pPr>
          </w:p>
          <w:p>
            <w:pPr>
              <w:pStyle w:val="8"/>
              <w:spacing w:before="9"/>
              <w:rPr>
                <w:sz w:val="26"/>
              </w:rPr>
            </w:pPr>
          </w:p>
          <w:p>
            <w:pPr>
              <w:pStyle w:val="8"/>
              <w:ind w:right="117"/>
              <w:jc w:val="right"/>
              <w:rPr>
                <w:sz w:val="24"/>
              </w:rPr>
            </w:pPr>
            <w:r>
              <w:rPr>
                <w:sz w:val="24"/>
              </w:rPr>
              <w:t>4</w:t>
            </w:r>
          </w:p>
        </w:tc>
        <w:tc>
          <w:tcPr>
            <w:tcW w:w="1052" w:type="dxa"/>
          </w:tcPr>
          <w:p>
            <w:pPr>
              <w:pStyle w:val="8"/>
              <w:spacing w:before="9"/>
              <w:rPr>
                <w:sz w:val="20"/>
              </w:rPr>
            </w:pPr>
          </w:p>
          <w:p>
            <w:pPr>
              <w:pStyle w:val="8"/>
              <w:spacing w:before="1" w:line="360" w:lineRule="auto"/>
              <w:ind w:left="105" w:right="27"/>
              <w:jc w:val="both"/>
              <w:rPr>
                <w:sz w:val="24"/>
              </w:rPr>
            </w:pPr>
            <w:r>
              <w:rPr>
                <w:sz w:val="24"/>
              </w:rPr>
              <w:t>汽车车载电器加装、调试员</w:t>
            </w:r>
          </w:p>
        </w:tc>
        <w:tc>
          <w:tcPr>
            <w:tcW w:w="661" w:type="dxa"/>
          </w:tcPr>
          <w:p>
            <w:pPr>
              <w:pStyle w:val="8"/>
              <w:spacing w:before="9"/>
              <w:rPr>
                <w:sz w:val="20"/>
              </w:rPr>
            </w:pPr>
          </w:p>
          <w:p>
            <w:pPr>
              <w:pStyle w:val="8"/>
              <w:spacing w:before="1" w:line="360" w:lineRule="auto"/>
              <w:ind w:left="105" w:right="300"/>
              <w:jc w:val="both"/>
              <w:rPr>
                <w:sz w:val="24"/>
              </w:rPr>
            </w:pPr>
            <w:r>
              <w:rPr>
                <w:sz w:val="24"/>
              </w:rPr>
              <w:t>综合岗位</w:t>
            </w:r>
          </w:p>
        </w:tc>
        <w:tc>
          <w:tcPr>
            <w:tcW w:w="2343" w:type="dxa"/>
            <w:tcBorders>
              <w:right w:val="single" w:color="000000" w:sz="8" w:space="0"/>
            </w:tcBorders>
          </w:tcPr>
          <w:p>
            <w:pPr>
              <w:pStyle w:val="8"/>
              <w:rPr>
                <w:sz w:val="24"/>
              </w:rPr>
            </w:pPr>
          </w:p>
          <w:p>
            <w:pPr>
              <w:pStyle w:val="8"/>
              <w:spacing w:before="198" w:line="355" w:lineRule="auto"/>
              <w:ind w:left="105" w:right="53" w:firstLine="360"/>
              <w:jc w:val="both"/>
              <w:rPr>
                <w:sz w:val="24"/>
              </w:rPr>
            </w:pPr>
            <w:r>
              <w:rPr>
                <w:sz w:val="24"/>
              </w:rPr>
              <w:t>负责汽车车载电器的加改装、调试、维修、保养等工作。</w:t>
            </w:r>
          </w:p>
        </w:tc>
        <w:tc>
          <w:tcPr>
            <w:tcW w:w="4175" w:type="dxa"/>
            <w:tcBorders>
              <w:left w:val="single" w:color="000000" w:sz="8" w:space="0"/>
            </w:tcBorders>
          </w:tcPr>
          <w:p>
            <w:pPr>
              <w:pStyle w:val="8"/>
              <w:spacing w:before="31" w:line="367" w:lineRule="auto"/>
              <w:ind w:left="102"/>
              <w:rPr>
                <w:sz w:val="24"/>
              </w:rPr>
            </w:pPr>
            <w:r>
              <w:rPr>
                <w:sz w:val="24"/>
              </w:rPr>
              <w:t>1.</w:t>
            </w:r>
            <w:r>
              <w:rPr>
                <w:spacing w:val="-12"/>
                <w:sz w:val="24"/>
              </w:rPr>
              <w:t>敬业爱岗，有较好的组织协调和沟通能力；</w:t>
            </w:r>
          </w:p>
          <w:p>
            <w:pPr>
              <w:pStyle w:val="8"/>
              <w:spacing w:before="23" w:line="355" w:lineRule="auto"/>
              <w:ind w:left="102" w:right="-45"/>
              <w:rPr>
                <w:sz w:val="24"/>
              </w:rPr>
            </w:pPr>
            <w:r>
              <w:rPr>
                <w:sz w:val="24"/>
              </w:rPr>
              <w:t>2.</w:t>
            </w:r>
            <w:r>
              <w:rPr>
                <w:spacing w:val="-8"/>
                <w:sz w:val="24"/>
              </w:rPr>
              <w:t xml:space="preserve">熟悉汽车加装电子产品，如 </w:t>
            </w:r>
            <w:r>
              <w:rPr>
                <w:sz w:val="24"/>
              </w:rPr>
              <w:t>GPS</w:t>
            </w:r>
            <w:r>
              <w:rPr>
                <w:spacing w:val="-30"/>
                <w:sz w:val="24"/>
              </w:rPr>
              <w:t>、倒</w:t>
            </w:r>
            <w:r>
              <w:rPr>
                <w:sz w:val="24"/>
              </w:rPr>
              <w:t>车雷达、车载油耗计等的构造、安装、</w:t>
            </w:r>
          </w:p>
          <w:p>
            <w:pPr>
              <w:pStyle w:val="8"/>
              <w:spacing w:before="35"/>
              <w:ind w:left="102"/>
              <w:rPr>
                <w:sz w:val="24"/>
              </w:rPr>
            </w:pPr>
            <w:r>
              <w:rPr>
                <w:sz w:val="24"/>
              </w:rPr>
              <w:t>维修和保养方法。</w:t>
            </w:r>
          </w:p>
        </w:tc>
      </w:tr>
    </w:tbl>
    <w:p>
      <w:pPr>
        <w:pStyle w:val="2"/>
        <w:spacing w:before="26" w:line="367" w:lineRule="auto"/>
        <w:ind w:right="624"/>
        <w:rPr>
          <w:w w:val="95"/>
        </w:rPr>
      </w:pPr>
    </w:p>
    <w:p>
      <w:pPr>
        <w:pStyle w:val="2"/>
        <w:spacing w:before="26" w:line="367" w:lineRule="auto"/>
        <w:ind w:right="624"/>
      </w:pPr>
      <w:r>
        <w:rPr>
          <w:w w:val="95"/>
        </w:rPr>
        <w:t>（六</w:t>
      </w:r>
      <w:r>
        <w:rPr>
          <w:spacing w:val="-30"/>
          <w:w w:val="95"/>
        </w:rPr>
        <w:t>）</w:t>
      </w:r>
      <w:r>
        <w:rPr>
          <w:spacing w:val="-3"/>
          <w:w w:val="95"/>
        </w:rPr>
        <w:t>行业发展及地区</w:t>
      </w:r>
      <w:r>
        <w:rPr>
          <w:w w:val="95"/>
        </w:rPr>
        <w:t>（尤其是珠三角</w:t>
      </w:r>
      <w:r>
        <w:rPr>
          <w:spacing w:val="-30"/>
          <w:w w:val="95"/>
        </w:rPr>
        <w:t>）</w:t>
      </w:r>
      <w:r>
        <w:rPr>
          <w:spacing w:val="-5"/>
          <w:w w:val="95"/>
        </w:rPr>
        <w:t>经济发展对人才</w:t>
      </w:r>
      <w:r>
        <w:rPr>
          <w:w w:val="95"/>
        </w:rPr>
        <w:t>（尤其是本专业人才）的数量、质量、规格和结构等的要求</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leftChars="0" w:right="0" w:rightChars="0" w:firstLine="480" w:firstLineChars="200"/>
        <w:textAlignment w:val="auto"/>
        <w:rPr>
          <w:rFonts w:hint="eastAsia"/>
          <w:lang w:val="en-US" w:eastAsia="zh-CN"/>
        </w:rPr>
      </w:pPr>
      <w:r>
        <w:rPr>
          <w:rFonts w:hint="eastAsia"/>
          <w:lang w:val="en-US" w:eastAsia="zh-CN"/>
        </w:rPr>
        <w:t>根据调研结果，我们可以将汽车电子技术专业的中常见的 8 个工作任务：1、汽车及其各系统的操作；2、汽车及其各系统的操作；3、电器零件、组件及系统的拆装和维护；4、汽车和各系统电气故障的检测和诊断；5、汽车电子产品生产质量管理；6、汽车电子产品检测与鉴定；7、汽车电子产品维修；8、汽车电子控制技术应用。调研数据进行分析如下：</w:t>
      </w:r>
    </w:p>
    <w:tbl>
      <w:tblPr>
        <w:tblStyle w:val="6"/>
        <w:tblW w:w="0" w:type="auto"/>
        <w:tblInd w:w="10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06"/>
        <w:gridCol w:w="2178"/>
        <w:gridCol w:w="56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0" w:hRule="atLeast"/>
        </w:trPr>
        <w:tc>
          <w:tcPr>
            <w:tcW w:w="706" w:type="dxa"/>
          </w:tcPr>
          <w:p>
            <w:pPr>
              <w:pStyle w:val="8"/>
              <w:spacing w:before="186"/>
              <w:ind w:left="86" w:right="85"/>
              <w:jc w:val="center"/>
              <w:rPr>
                <w:sz w:val="24"/>
              </w:rPr>
            </w:pPr>
            <w:r>
              <w:rPr>
                <w:sz w:val="24"/>
              </w:rPr>
              <w:t>序号</w:t>
            </w:r>
          </w:p>
        </w:tc>
        <w:tc>
          <w:tcPr>
            <w:tcW w:w="2178" w:type="dxa"/>
          </w:tcPr>
          <w:p>
            <w:pPr>
              <w:pStyle w:val="8"/>
              <w:spacing w:before="186"/>
              <w:ind w:left="600"/>
              <w:rPr>
                <w:sz w:val="24"/>
              </w:rPr>
            </w:pPr>
            <w:r>
              <w:rPr>
                <w:sz w:val="24"/>
              </w:rPr>
              <w:t>工作任务</w:t>
            </w:r>
          </w:p>
        </w:tc>
        <w:tc>
          <w:tcPr>
            <w:tcW w:w="5647" w:type="dxa"/>
          </w:tcPr>
          <w:p>
            <w:pPr>
              <w:pStyle w:val="8"/>
              <w:spacing w:before="186"/>
              <w:ind w:left="1876"/>
              <w:rPr>
                <w:sz w:val="24"/>
              </w:rPr>
            </w:pPr>
            <w:r>
              <w:rPr>
                <w:sz w:val="24"/>
              </w:rPr>
              <w:t>典型工作任务过程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60" w:hRule="atLeast"/>
        </w:trPr>
        <w:tc>
          <w:tcPr>
            <w:tcW w:w="706" w:type="dxa"/>
          </w:tcPr>
          <w:p>
            <w:pPr>
              <w:pStyle w:val="8"/>
              <w:rPr>
                <w:sz w:val="24"/>
              </w:rPr>
            </w:pPr>
          </w:p>
          <w:p>
            <w:pPr>
              <w:pStyle w:val="8"/>
              <w:spacing w:before="6"/>
              <w:rPr>
                <w:sz w:val="31"/>
              </w:rPr>
            </w:pPr>
          </w:p>
          <w:p>
            <w:pPr>
              <w:pStyle w:val="8"/>
              <w:jc w:val="center"/>
              <w:rPr>
                <w:sz w:val="24"/>
              </w:rPr>
            </w:pPr>
            <w:r>
              <w:rPr>
                <w:sz w:val="24"/>
              </w:rPr>
              <w:t>1</w:t>
            </w:r>
          </w:p>
        </w:tc>
        <w:tc>
          <w:tcPr>
            <w:tcW w:w="2178" w:type="dxa"/>
          </w:tcPr>
          <w:p>
            <w:pPr>
              <w:pStyle w:val="8"/>
              <w:spacing w:before="35" w:line="355" w:lineRule="auto"/>
              <w:ind w:left="105"/>
              <w:rPr>
                <w:sz w:val="24"/>
              </w:rPr>
            </w:pPr>
            <w:r>
              <w:rPr>
                <w:sz w:val="24"/>
              </w:rPr>
              <w:t>汽车及其各系统的操作</w:t>
            </w:r>
          </w:p>
        </w:tc>
        <w:tc>
          <w:tcPr>
            <w:tcW w:w="5647" w:type="dxa"/>
          </w:tcPr>
          <w:p>
            <w:pPr>
              <w:pStyle w:val="8"/>
              <w:spacing w:before="35"/>
              <w:ind w:left="120"/>
              <w:rPr>
                <w:sz w:val="24"/>
              </w:rPr>
            </w:pPr>
            <w:r>
              <w:rPr>
                <w:sz w:val="24"/>
              </w:rPr>
              <w:t>1.阅读和使用车辆操作手册；</w:t>
            </w:r>
          </w:p>
          <w:p>
            <w:pPr>
              <w:pStyle w:val="8"/>
              <w:spacing w:before="151"/>
              <w:ind w:left="120"/>
              <w:rPr>
                <w:sz w:val="24"/>
              </w:rPr>
            </w:pPr>
            <w:r>
              <w:rPr>
                <w:sz w:val="24"/>
              </w:rPr>
              <w:t>2.操作和使用汽车各系统；</w:t>
            </w:r>
          </w:p>
          <w:p>
            <w:pPr>
              <w:pStyle w:val="8"/>
              <w:spacing w:before="151"/>
              <w:ind w:left="120" w:right="-20"/>
              <w:rPr>
                <w:sz w:val="24"/>
              </w:rPr>
            </w:pPr>
            <w:r>
              <w:rPr>
                <w:sz w:val="24"/>
              </w:rPr>
              <w:t>3.指导客户操作车辆各控制系统，并予以解析说明；</w:t>
            </w:r>
          </w:p>
          <w:p>
            <w:pPr>
              <w:pStyle w:val="8"/>
              <w:spacing w:before="150"/>
              <w:ind w:left="120"/>
              <w:rPr>
                <w:sz w:val="24"/>
              </w:rPr>
            </w:pPr>
            <w:r>
              <w:rPr>
                <w:sz w:val="24"/>
              </w:rPr>
              <w:t>4.车辆紧急情况下的安全操作。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00" w:hRule="atLeast"/>
        </w:trPr>
        <w:tc>
          <w:tcPr>
            <w:tcW w:w="706" w:type="dxa"/>
          </w:tcPr>
          <w:p>
            <w:pPr>
              <w:pStyle w:val="8"/>
              <w:rPr>
                <w:sz w:val="24"/>
              </w:rPr>
            </w:pPr>
          </w:p>
          <w:p>
            <w:pPr>
              <w:pStyle w:val="8"/>
              <w:rPr>
                <w:sz w:val="24"/>
              </w:rPr>
            </w:pPr>
          </w:p>
          <w:p>
            <w:pPr>
              <w:pStyle w:val="8"/>
              <w:rPr>
                <w:sz w:val="24"/>
              </w:rPr>
            </w:pPr>
          </w:p>
          <w:p>
            <w:pPr>
              <w:pStyle w:val="8"/>
              <w:rPr>
                <w:sz w:val="24"/>
              </w:rPr>
            </w:pPr>
          </w:p>
          <w:p>
            <w:pPr>
              <w:pStyle w:val="8"/>
              <w:rPr>
                <w:sz w:val="24"/>
              </w:rPr>
            </w:pPr>
          </w:p>
          <w:p>
            <w:pPr>
              <w:pStyle w:val="8"/>
              <w:spacing w:before="2"/>
              <w:rPr>
                <w:sz w:val="26"/>
              </w:rPr>
            </w:pPr>
          </w:p>
          <w:p>
            <w:pPr>
              <w:pStyle w:val="8"/>
              <w:jc w:val="center"/>
              <w:rPr>
                <w:sz w:val="24"/>
              </w:rPr>
            </w:pPr>
            <w:r>
              <w:rPr>
                <w:sz w:val="24"/>
              </w:rPr>
              <w:t>2</w:t>
            </w:r>
          </w:p>
        </w:tc>
        <w:tc>
          <w:tcPr>
            <w:tcW w:w="2178" w:type="dxa"/>
          </w:tcPr>
          <w:p>
            <w:pPr>
              <w:pStyle w:val="8"/>
              <w:spacing w:before="35" w:line="355" w:lineRule="auto"/>
              <w:ind w:left="105" w:right="133"/>
              <w:jc w:val="both"/>
              <w:rPr>
                <w:sz w:val="24"/>
              </w:rPr>
            </w:pPr>
            <w:r>
              <w:rPr>
                <w:sz w:val="24"/>
              </w:rPr>
              <w:t>汽车电器及辅助电子系统的测量与检查</w:t>
            </w:r>
          </w:p>
        </w:tc>
        <w:tc>
          <w:tcPr>
            <w:tcW w:w="5647" w:type="dxa"/>
          </w:tcPr>
          <w:p>
            <w:pPr>
              <w:pStyle w:val="8"/>
              <w:spacing w:before="35"/>
              <w:ind w:left="120"/>
              <w:rPr>
                <w:sz w:val="24"/>
              </w:rPr>
            </w:pPr>
            <w:r>
              <w:rPr>
                <w:sz w:val="24"/>
              </w:rPr>
              <w:t>1.选择测量方法和测量装置，估计测量误差；</w:t>
            </w:r>
          </w:p>
          <w:p>
            <w:pPr>
              <w:pStyle w:val="8"/>
              <w:spacing w:before="151"/>
              <w:ind w:left="120"/>
              <w:rPr>
                <w:sz w:val="24"/>
              </w:rPr>
            </w:pPr>
            <w:r>
              <w:rPr>
                <w:sz w:val="24"/>
              </w:rPr>
              <w:t>2.正确使用常用电器部件的检测仪器仪表；</w:t>
            </w:r>
          </w:p>
          <w:p>
            <w:pPr>
              <w:pStyle w:val="8"/>
              <w:spacing w:before="151" w:line="367" w:lineRule="auto"/>
              <w:ind w:left="120" w:right="12"/>
              <w:rPr>
                <w:sz w:val="24"/>
              </w:rPr>
            </w:pPr>
            <w:r>
              <w:rPr>
                <w:sz w:val="24"/>
              </w:rPr>
              <w:t>3.目视检查电气连接、线路和线路接口的机械性破坏；</w:t>
            </w:r>
          </w:p>
          <w:p>
            <w:pPr>
              <w:pStyle w:val="8"/>
              <w:spacing w:before="24"/>
              <w:ind w:left="120"/>
              <w:rPr>
                <w:sz w:val="24"/>
              </w:rPr>
            </w:pPr>
            <w:r>
              <w:rPr>
                <w:sz w:val="24"/>
              </w:rPr>
              <w:t>4.检查电器零件、线路和保险的功能；</w:t>
            </w:r>
          </w:p>
          <w:p>
            <w:pPr>
              <w:pStyle w:val="8"/>
              <w:spacing w:before="151" w:line="355" w:lineRule="auto"/>
              <w:ind w:left="120"/>
              <w:rPr>
                <w:sz w:val="24"/>
              </w:rPr>
            </w:pPr>
            <w:r>
              <w:rPr>
                <w:sz w:val="24"/>
              </w:rPr>
              <w:t>5.</w:t>
            </w:r>
            <w:r>
              <w:rPr>
                <w:spacing w:val="-7"/>
                <w:sz w:val="24"/>
              </w:rPr>
              <w:t>对电器部件和系统进行测量、检查和评价，记录检测结果；</w:t>
            </w:r>
          </w:p>
          <w:p>
            <w:pPr>
              <w:pStyle w:val="8"/>
              <w:spacing w:before="35"/>
              <w:ind w:left="120"/>
              <w:rPr>
                <w:sz w:val="24"/>
              </w:rPr>
            </w:pPr>
            <w:r>
              <w:rPr>
                <w:sz w:val="24"/>
              </w:rPr>
              <w:t>6.</w:t>
            </w:r>
            <w:r>
              <w:rPr>
                <w:spacing w:val="-8"/>
                <w:sz w:val="24"/>
              </w:rPr>
              <w:t>物理量尤其是部件电压、电流的测量、检查和结果</w:t>
            </w:r>
          </w:p>
          <w:p>
            <w:pPr>
              <w:pStyle w:val="8"/>
              <w:spacing w:before="166"/>
              <w:ind w:left="120"/>
              <w:rPr>
                <w:sz w:val="24"/>
              </w:rPr>
            </w:pPr>
            <w:r>
              <w:rPr>
                <w:sz w:val="24"/>
              </w:rPr>
              <w:t>记录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20" w:hRule="atLeast"/>
        </w:trPr>
        <w:tc>
          <w:tcPr>
            <w:tcW w:w="706" w:type="dxa"/>
          </w:tcPr>
          <w:p>
            <w:pPr>
              <w:pStyle w:val="8"/>
              <w:rPr>
                <w:sz w:val="24"/>
              </w:rPr>
            </w:pPr>
          </w:p>
          <w:p>
            <w:pPr>
              <w:pStyle w:val="8"/>
              <w:rPr>
                <w:sz w:val="24"/>
              </w:rPr>
            </w:pPr>
          </w:p>
          <w:p>
            <w:pPr>
              <w:pStyle w:val="8"/>
              <w:rPr>
                <w:sz w:val="24"/>
              </w:rPr>
            </w:pPr>
          </w:p>
          <w:p>
            <w:pPr>
              <w:pStyle w:val="8"/>
              <w:rPr>
                <w:sz w:val="24"/>
              </w:rPr>
            </w:pPr>
          </w:p>
          <w:p>
            <w:pPr>
              <w:pStyle w:val="8"/>
              <w:spacing w:before="10"/>
              <w:rPr>
                <w:sz w:val="31"/>
              </w:rPr>
            </w:pPr>
          </w:p>
          <w:p>
            <w:pPr>
              <w:pStyle w:val="8"/>
              <w:jc w:val="center"/>
              <w:rPr>
                <w:sz w:val="24"/>
              </w:rPr>
            </w:pPr>
            <w:r>
              <w:rPr>
                <w:sz w:val="24"/>
              </w:rPr>
              <w:t>3</w:t>
            </w:r>
          </w:p>
        </w:tc>
        <w:tc>
          <w:tcPr>
            <w:tcW w:w="2178" w:type="dxa"/>
          </w:tcPr>
          <w:p>
            <w:pPr>
              <w:pStyle w:val="8"/>
              <w:spacing w:before="21" w:line="367" w:lineRule="auto"/>
              <w:ind w:left="105" w:right="118"/>
              <w:rPr>
                <w:sz w:val="24"/>
              </w:rPr>
            </w:pPr>
            <w:r>
              <w:rPr>
                <w:sz w:val="24"/>
              </w:rPr>
              <w:t>电器零件、组件及系统的拆装和维护</w:t>
            </w:r>
          </w:p>
        </w:tc>
        <w:tc>
          <w:tcPr>
            <w:tcW w:w="5647" w:type="dxa"/>
          </w:tcPr>
          <w:p>
            <w:pPr>
              <w:pStyle w:val="8"/>
              <w:spacing w:before="21"/>
              <w:ind w:left="120"/>
              <w:rPr>
                <w:sz w:val="24"/>
              </w:rPr>
            </w:pPr>
            <w:r>
              <w:rPr>
                <w:sz w:val="24"/>
              </w:rPr>
              <w:t>1.能识别汽车装配图、公差配合关系</w:t>
            </w:r>
          </w:p>
          <w:p>
            <w:pPr>
              <w:pStyle w:val="8"/>
              <w:spacing w:before="166" w:line="355" w:lineRule="auto"/>
              <w:ind w:left="120"/>
              <w:rPr>
                <w:sz w:val="24"/>
              </w:rPr>
            </w:pPr>
            <w:r>
              <w:rPr>
                <w:sz w:val="24"/>
              </w:rPr>
              <w:t>2.</w:t>
            </w:r>
            <w:r>
              <w:rPr>
                <w:spacing w:val="-9"/>
                <w:sz w:val="24"/>
              </w:rPr>
              <w:t>拆装分解电器零件、组件和系统，检查分类并系统归档；</w:t>
            </w:r>
          </w:p>
          <w:p>
            <w:pPr>
              <w:pStyle w:val="8"/>
              <w:spacing w:before="35"/>
              <w:ind w:left="120"/>
              <w:rPr>
                <w:sz w:val="24"/>
              </w:rPr>
            </w:pPr>
            <w:r>
              <w:rPr>
                <w:sz w:val="24"/>
              </w:rPr>
              <w:t>3.电器零件和组件的整理、清洁；</w:t>
            </w:r>
          </w:p>
          <w:p>
            <w:pPr>
              <w:pStyle w:val="8"/>
              <w:spacing w:before="151"/>
              <w:ind w:left="120"/>
              <w:rPr>
                <w:sz w:val="24"/>
              </w:rPr>
            </w:pPr>
            <w:r>
              <w:rPr>
                <w:sz w:val="24"/>
              </w:rPr>
              <w:t>4.检查电器零件和组件的情况、变形情况；</w:t>
            </w:r>
          </w:p>
          <w:p>
            <w:pPr>
              <w:pStyle w:val="8"/>
              <w:spacing w:before="151" w:line="367" w:lineRule="auto"/>
              <w:ind w:left="120" w:right="-28"/>
              <w:rPr>
                <w:sz w:val="24"/>
              </w:rPr>
            </w:pPr>
            <w:r>
              <w:rPr>
                <w:sz w:val="24"/>
              </w:rPr>
              <w:t>5.根据维修手册进行电器零件、组件和系统的连接、安装和调试；</w:t>
            </w:r>
          </w:p>
          <w:p>
            <w:pPr>
              <w:pStyle w:val="8"/>
              <w:spacing w:before="24"/>
              <w:ind w:left="120"/>
              <w:rPr>
                <w:sz w:val="24"/>
              </w:rPr>
            </w:pPr>
            <w:r>
              <w:rPr>
                <w:sz w:val="24"/>
              </w:rPr>
              <w:t>6.记录工作和工作步骤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20" w:hRule="atLeast"/>
        </w:trPr>
        <w:tc>
          <w:tcPr>
            <w:tcW w:w="706" w:type="dxa"/>
          </w:tcPr>
          <w:p>
            <w:pPr>
              <w:pStyle w:val="8"/>
              <w:rPr>
                <w:sz w:val="24"/>
              </w:rPr>
            </w:pPr>
          </w:p>
          <w:p>
            <w:pPr>
              <w:pStyle w:val="8"/>
              <w:rPr>
                <w:sz w:val="24"/>
              </w:rPr>
            </w:pPr>
          </w:p>
          <w:p>
            <w:pPr>
              <w:pStyle w:val="8"/>
              <w:spacing w:before="11"/>
              <w:rPr>
                <w:sz w:val="25"/>
              </w:rPr>
            </w:pPr>
          </w:p>
          <w:p>
            <w:pPr>
              <w:pStyle w:val="8"/>
              <w:jc w:val="center"/>
              <w:rPr>
                <w:sz w:val="24"/>
              </w:rPr>
            </w:pPr>
            <w:r>
              <w:rPr>
                <w:sz w:val="24"/>
              </w:rPr>
              <w:t>4</w:t>
            </w:r>
          </w:p>
        </w:tc>
        <w:tc>
          <w:tcPr>
            <w:tcW w:w="2178" w:type="dxa"/>
          </w:tcPr>
          <w:p>
            <w:pPr>
              <w:pStyle w:val="8"/>
              <w:spacing w:before="36" w:line="355" w:lineRule="auto"/>
              <w:ind w:left="105" w:right="118"/>
              <w:rPr>
                <w:sz w:val="24"/>
              </w:rPr>
            </w:pPr>
            <w:r>
              <w:rPr>
                <w:sz w:val="24"/>
              </w:rPr>
              <w:t>汽车和各系统电气故障的检测和诊断</w:t>
            </w:r>
          </w:p>
        </w:tc>
        <w:tc>
          <w:tcPr>
            <w:tcW w:w="5647" w:type="dxa"/>
          </w:tcPr>
          <w:p>
            <w:pPr>
              <w:pStyle w:val="8"/>
              <w:spacing w:before="36" w:line="355" w:lineRule="auto"/>
              <w:ind w:left="120" w:right="-20"/>
              <w:rPr>
                <w:sz w:val="24"/>
              </w:rPr>
            </w:pPr>
            <w:r>
              <w:rPr>
                <w:sz w:val="24"/>
              </w:rPr>
              <w:t>1.</w:t>
            </w:r>
            <w:r>
              <w:rPr>
                <w:spacing w:val="-10"/>
                <w:sz w:val="24"/>
              </w:rPr>
              <w:t>汽车整体性能</w:t>
            </w:r>
            <w:r>
              <w:rPr>
                <w:sz w:val="24"/>
              </w:rPr>
              <w:t>（</w:t>
            </w:r>
            <w:r>
              <w:rPr>
                <w:spacing w:val="-14"/>
                <w:sz w:val="24"/>
              </w:rPr>
              <w:t>动力性、经济性、安全性、操作性、排放等）的测试；</w:t>
            </w:r>
          </w:p>
          <w:p>
            <w:pPr>
              <w:pStyle w:val="8"/>
              <w:spacing w:before="36" w:line="355" w:lineRule="auto"/>
              <w:ind w:left="120" w:right="-28"/>
              <w:rPr>
                <w:sz w:val="24"/>
              </w:rPr>
            </w:pPr>
            <w:r>
              <w:rPr>
                <w:sz w:val="24"/>
              </w:rPr>
              <w:t>2.标准诊断程序的应用：通过经验检查、性能检测、</w:t>
            </w:r>
            <w:r>
              <w:rPr>
                <w:spacing w:val="-5"/>
                <w:sz w:val="24"/>
              </w:rPr>
              <w:t>读取故障码以及对电气电子参数的测量和检查，确定</w:t>
            </w:r>
          </w:p>
          <w:p>
            <w:pPr>
              <w:pStyle w:val="8"/>
              <w:spacing w:before="50"/>
              <w:ind w:left="120"/>
              <w:rPr>
                <w:sz w:val="24"/>
              </w:rPr>
            </w:pPr>
            <w:r>
              <w:rPr>
                <w:sz w:val="24"/>
              </w:rPr>
              <w:t>故障的范围；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0" w:hRule="atLeast"/>
        </w:trPr>
        <w:tc>
          <w:tcPr>
            <w:tcW w:w="706" w:type="dxa"/>
            <w:tcBorders>
              <w:bottom w:val="single" w:color="000000" w:sz="8" w:space="0"/>
            </w:tcBorders>
          </w:tcPr>
          <w:p>
            <w:pPr>
              <w:pStyle w:val="8"/>
              <w:rPr>
                <w:rFonts w:ascii="Times New Roman"/>
                <w:sz w:val="22"/>
              </w:rPr>
            </w:pPr>
          </w:p>
        </w:tc>
        <w:tc>
          <w:tcPr>
            <w:tcW w:w="2178" w:type="dxa"/>
            <w:tcBorders>
              <w:bottom w:val="single" w:color="000000" w:sz="8" w:space="0"/>
            </w:tcBorders>
          </w:tcPr>
          <w:p>
            <w:pPr>
              <w:pStyle w:val="8"/>
              <w:rPr>
                <w:rFonts w:ascii="Times New Roman"/>
                <w:sz w:val="22"/>
              </w:rPr>
            </w:pPr>
          </w:p>
        </w:tc>
        <w:tc>
          <w:tcPr>
            <w:tcW w:w="5647" w:type="dxa"/>
            <w:tcBorders>
              <w:bottom w:val="single" w:color="000000" w:sz="8" w:space="0"/>
            </w:tcBorders>
          </w:tcPr>
          <w:p>
            <w:pPr>
              <w:pStyle w:val="8"/>
              <w:spacing w:before="46" w:line="355" w:lineRule="auto"/>
              <w:ind w:left="120" w:right="12"/>
              <w:rPr>
                <w:sz w:val="24"/>
              </w:rPr>
            </w:pPr>
            <w:r>
              <w:rPr>
                <w:sz w:val="24"/>
              </w:rPr>
              <w:t>3.</w:t>
            </w:r>
            <w:r>
              <w:rPr>
                <w:spacing w:val="-10"/>
                <w:sz w:val="24"/>
              </w:rPr>
              <w:t>借助电路图、接线图等资料确定故障的范围及其原因；</w:t>
            </w:r>
          </w:p>
          <w:p>
            <w:pPr>
              <w:pStyle w:val="8"/>
              <w:spacing w:before="36" w:line="355" w:lineRule="auto"/>
              <w:ind w:left="120"/>
              <w:rPr>
                <w:sz w:val="24"/>
              </w:rPr>
            </w:pPr>
            <w:r>
              <w:rPr>
                <w:sz w:val="24"/>
              </w:rPr>
              <w:t>4.</w:t>
            </w:r>
            <w:r>
              <w:rPr>
                <w:spacing w:val="-6"/>
                <w:sz w:val="24"/>
              </w:rPr>
              <w:t>发动机和底盘中电气系统的故障诊断，故障码的读取与解码；</w:t>
            </w:r>
          </w:p>
          <w:p>
            <w:pPr>
              <w:pStyle w:val="8"/>
              <w:spacing w:before="36"/>
              <w:ind w:left="120"/>
              <w:rPr>
                <w:sz w:val="24"/>
              </w:rPr>
            </w:pPr>
            <w:r>
              <w:rPr>
                <w:sz w:val="24"/>
              </w:rPr>
              <w:t>5.发动机电控系统的检查、诊断、维修和调整；</w:t>
            </w:r>
          </w:p>
          <w:p>
            <w:pPr>
              <w:pStyle w:val="8"/>
              <w:spacing w:before="166" w:line="355" w:lineRule="auto"/>
              <w:ind w:left="120" w:right="12"/>
              <w:rPr>
                <w:sz w:val="24"/>
              </w:rPr>
            </w:pPr>
            <w:r>
              <w:rPr>
                <w:sz w:val="24"/>
              </w:rPr>
              <w:t>6.自动换挡机构和自动变速器电气系统的检查、诊断、维修和调整；</w:t>
            </w:r>
          </w:p>
          <w:p>
            <w:pPr>
              <w:pStyle w:val="8"/>
              <w:spacing w:before="35" w:line="355" w:lineRule="auto"/>
              <w:ind w:left="120" w:right="-28"/>
              <w:rPr>
                <w:sz w:val="24"/>
              </w:rPr>
            </w:pPr>
            <w:r>
              <w:rPr>
                <w:sz w:val="24"/>
              </w:rPr>
              <w:t>7.制动、转向、行驶等控制系统中电气系统的检查、诊断、维修和调整；</w:t>
            </w:r>
          </w:p>
          <w:p>
            <w:pPr>
              <w:pStyle w:val="8"/>
              <w:spacing w:before="35"/>
              <w:ind w:left="120" w:right="-16"/>
              <w:rPr>
                <w:sz w:val="24"/>
              </w:rPr>
            </w:pPr>
            <w:r>
              <w:rPr>
                <w:sz w:val="24"/>
              </w:rPr>
              <w:t>8.</w:t>
            </w:r>
            <w:r>
              <w:rPr>
                <w:spacing w:val="-1"/>
                <w:sz w:val="24"/>
              </w:rPr>
              <w:t>电器及辅助电子系统的检查、诊断、维修和调整；</w:t>
            </w:r>
          </w:p>
          <w:p>
            <w:pPr>
              <w:pStyle w:val="8"/>
              <w:spacing w:before="165"/>
              <w:ind w:left="120"/>
              <w:rPr>
                <w:sz w:val="24"/>
              </w:rPr>
            </w:pPr>
            <w:r>
              <w:rPr>
                <w:sz w:val="24"/>
              </w:rPr>
              <w:t>9.车辆控制软件的升级与设置；</w:t>
            </w:r>
          </w:p>
          <w:p>
            <w:pPr>
              <w:pStyle w:val="8"/>
              <w:spacing w:before="151"/>
              <w:ind w:left="120"/>
              <w:rPr>
                <w:sz w:val="24"/>
              </w:rPr>
            </w:pPr>
            <w:r>
              <w:rPr>
                <w:sz w:val="24"/>
              </w:rPr>
              <w:t>10.撰写检查报告、维修结果评价和记录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00" w:hRule="atLeast"/>
        </w:trPr>
        <w:tc>
          <w:tcPr>
            <w:tcW w:w="706" w:type="dxa"/>
            <w:tcBorders>
              <w:top w:val="single" w:color="000000" w:sz="8" w:space="0"/>
            </w:tcBorders>
          </w:tcPr>
          <w:p>
            <w:pPr>
              <w:pStyle w:val="8"/>
              <w:rPr>
                <w:sz w:val="24"/>
              </w:rPr>
            </w:pPr>
          </w:p>
          <w:p>
            <w:pPr>
              <w:pStyle w:val="8"/>
              <w:rPr>
                <w:sz w:val="24"/>
              </w:rPr>
            </w:pPr>
          </w:p>
          <w:p>
            <w:pPr>
              <w:pStyle w:val="8"/>
              <w:rPr>
                <w:sz w:val="24"/>
              </w:rPr>
            </w:pPr>
          </w:p>
          <w:p>
            <w:pPr>
              <w:pStyle w:val="8"/>
              <w:rPr>
                <w:sz w:val="24"/>
              </w:rPr>
            </w:pPr>
          </w:p>
          <w:p>
            <w:pPr>
              <w:pStyle w:val="8"/>
              <w:rPr>
                <w:sz w:val="24"/>
              </w:rPr>
            </w:pPr>
          </w:p>
          <w:p>
            <w:pPr>
              <w:pStyle w:val="8"/>
              <w:spacing w:before="9"/>
              <w:rPr>
                <w:sz w:val="26"/>
              </w:rPr>
            </w:pPr>
          </w:p>
          <w:p>
            <w:pPr>
              <w:pStyle w:val="8"/>
              <w:spacing w:before="1"/>
              <w:ind w:right="283"/>
              <w:jc w:val="right"/>
              <w:rPr>
                <w:sz w:val="24"/>
              </w:rPr>
            </w:pPr>
            <w:r>
              <w:rPr>
                <w:sz w:val="24"/>
              </w:rPr>
              <w:t>5</w:t>
            </w:r>
          </w:p>
        </w:tc>
        <w:tc>
          <w:tcPr>
            <w:tcW w:w="2178" w:type="dxa"/>
            <w:tcBorders>
              <w:top w:val="single" w:color="000000" w:sz="8" w:space="0"/>
            </w:tcBorders>
          </w:tcPr>
          <w:p>
            <w:pPr>
              <w:pStyle w:val="8"/>
              <w:spacing w:before="44" w:line="355" w:lineRule="auto"/>
              <w:ind w:left="105"/>
              <w:rPr>
                <w:sz w:val="24"/>
              </w:rPr>
            </w:pPr>
            <w:r>
              <w:rPr>
                <w:sz w:val="24"/>
              </w:rPr>
              <w:t>汽车电子产品生产质量管理</w:t>
            </w:r>
          </w:p>
        </w:tc>
        <w:tc>
          <w:tcPr>
            <w:tcW w:w="5647" w:type="dxa"/>
            <w:tcBorders>
              <w:top w:val="single" w:color="000000" w:sz="8" w:space="0"/>
            </w:tcBorders>
          </w:tcPr>
          <w:p>
            <w:pPr>
              <w:pStyle w:val="8"/>
              <w:spacing w:before="44"/>
              <w:ind w:left="120"/>
              <w:rPr>
                <w:sz w:val="24"/>
              </w:rPr>
            </w:pPr>
            <w:r>
              <w:rPr>
                <w:sz w:val="24"/>
              </w:rPr>
              <w:t>1.精通产品质量管理认证体系；</w:t>
            </w:r>
          </w:p>
          <w:p>
            <w:pPr>
              <w:pStyle w:val="8"/>
              <w:spacing w:before="151"/>
              <w:ind w:left="120"/>
              <w:rPr>
                <w:sz w:val="24"/>
              </w:rPr>
            </w:pPr>
            <w:r>
              <w:rPr>
                <w:sz w:val="24"/>
              </w:rPr>
              <w:t>2.制作和填写质量管理报表；</w:t>
            </w:r>
          </w:p>
          <w:p>
            <w:pPr>
              <w:pStyle w:val="8"/>
              <w:spacing w:before="151"/>
              <w:ind w:left="120"/>
              <w:rPr>
                <w:sz w:val="24"/>
              </w:rPr>
            </w:pPr>
            <w:r>
              <w:rPr>
                <w:sz w:val="24"/>
              </w:rPr>
              <w:t>3.熟悉并监管汽车电子产品生产流程；</w:t>
            </w:r>
          </w:p>
          <w:p>
            <w:pPr>
              <w:pStyle w:val="8"/>
              <w:spacing w:before="151"/>
              <w:ind w:left="120"/>
              <w:rPr>
                <w:sz w:val="24"/>
              </w:rPr>
            </w:pPr>
            <w:r>
              <w:rPr>
                <w:sz w:val="24"/>
              </w:rPr>
              <w:t>4.严格按照操作规范进行质量检测并出具报表；</w:t>
            </w:r>
          </w:p>
          <w:p>
            <w:pPr>
              <w:pStyle w:val="8"/>
              <w:spacing w:before="165"/>
              <w:ind w:left="120"/>
              <w:rPr>
                <w:sz w:val="24"/>
              </w:rPr>
            </w:pPr>
            <w:r>
              <w:rPr>
                <w:sz w:val="24"/>
              </w:rPr>
              <w:t>5.定期检查和维护相关设备和仪器；</w:t>
            </w:r>
          </w:p>
          <w:p>
            <w:pPr>
              <w:pStyle w:val="8"/>
              <w:spacing w:before="151" w:line="355" w:lineRule="auto"/>
              <w:ind w:left="120"/>
              <w:rPr>
                <w:sz w:val="24"/>
              </w:rPr>
            </w:pPr>
            <w:r>
              <w:rPr>
                <w:sz w:val="24"/>
              </w:rPr>
              <w:t>6.</w:t>
            </w:r>
            <w:r>
              <w:rPr>
                <w:spacing w:val="-6"/>
                <w:sz w:val="24"/>
              </w:rPr>
              <w:t>系统地寻找产生质量缺陷的原因，促进误差排除并记录检查工作；</w:t>
            </w:r>
          </w:p>
          <w:p>
            <w:pPr>
              <w:pStyle w:val="8"/>
              <w:spacing w:before="36"/>
              <w:ind w:left="120"/>
              <w:rPr>
                <w:sz w:val="24"/>
              </w:rPr>
            </w:pPr>
            <w:r>
              <w:rPr>
                <w:sz w:val="24"/>
              </w:rPr>
              <w:t>7.应用企业质量管理系统；</w:t>
            </w:r>
          </w:p>
          <w:p>
            <w:pPr>
              <w:pStyle w:val="8"/>
              <w:spacing w:before="151"/>
              <w:ind w:left="120"/>
              <w:rPr>
                <w:sz w:val="24"/>
              </w:rPr>
            </w:pPr>
            <w:r>
              <w:rPr>
                <w:sz w:val="24"/>
              </w:rPr>
              <w:t>8.检查、评价和记录工作完成的质量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20" w:hRule="atLeast"/>
        </w:trPr>
        <w:tc>
          <w:tcPr>
            <w:tcW w:w="706" w:type="dxa"/>
          </w:tcPr>
          <w:p>
            <w:pPr>
              <w:pStyle w:val="8"/>
              <w:rPr>
                <w:sz w:val="24"/>
              </w:rPr>
            </w:pPr>
          </w:p>
          <w:p>
            <w:pPr>
              <w:pStyle w:val="8"/>
              <w:rPr>
                <w:sz w:val="24"/>
              </w:rPr>
            </w:pPr>
          </w:p>
          <w:p>
            <w:pPr>
              <w:pStyle w:val="8"/>
              <w:rPr>
                <w:sz w:val="24"/>
              </w:rPr>
            </w:pPr>
          </w:p>
          <w:p>
            <w:pPr>
              <w:pStyle w:val="8"/>
              <w:rPr>
                <w:sz w:val="24"/>
              </w:rPr>
            </w:pPr>
          </w:p>
          <w:p>
            <w:pPr>
              <w:pStyle w:val="8"/>
              <w:rPr>
                <w:sz w:val="24"/>
              </w:rPr>
            </w:pPr>
          </w:p>
          <w:p>
            <w:pPr>
              <w:pStyle w:val="8"/>
              <w:spacing w:before="1"/>
              <w:rPr>
                <w:sz w:val="20"/>
              </w:rPr>
            </w:pPr>
          </w:p>
          <w:p>
            <w:pPr>
              <w:pStyle w:val="8"/>
              <w:ind w:right="283"/>
              <w:jc w:val="right"/>
              <w:rPr>
                <w:sz w:val="24"/>
              </w:rPr>
            </w:pPr>
            <w:r>
              <w:rPr>
                <w:sz w:val="24"/>
              </w:rPr>
              <w:t>6</w:t>
            </w:r>
          </w:p>
        </w:tc>
        <w:tc>
          <w:tcPr>
            <w:tcW w:w="2178" w:type="dxa"/>
          </w:tcPr>
          <w:p>
            <w:pPr>
              <w:pStyle w:val="8"/>
              <w:spacing w:before="32" w:line="355" w:lineRule="auto"/>
              <w:ind w:left="105"/>
              <w:rPr>
                <w:sz w:val="24"/>
              </w:rPr>
            </w:pPr>
            <w:r>
              <w:rPr>
                <w:sz w:val="24"/>
              </w:rPr>
              <w:t>汽车电子产品检测与鉴定</w:t>
            </w:r>
          </w:p>
        </w:tc>
        <w:tc>
          <w:tcPr>
            <w:tcW w:w="5647" w:type="dxa"/>
          </w:tcPr>
          <w:p>
            <w:pPr>
              <w:pStyle w:val="8"/>
              <w:spacing w:before="32" w:line="355" w:lineRule="auto"/>
              <w:ind w:left="120" w:right="70"/>
              <w:jc w:val="both"/>
              <w:rPr>
                <w:sz w:val="24"/>
              </w:rPr>
            </w:pPr>
            <w:r>
              <w:rPr>
                <w:sz w:val="24"/>
              </w:rPr>
              <w:t>1.</w:t>
            </w:r>
            <w:r>
              <w:rPr>
                <w:spacing w:val="-6"/>
                <w:sz w:val="24"/>
              </w:rPr>
              <w:t>了解汽车电子产品的安全性要求、可靠性要求、电磁兼容性要求和相关的国家及国家标准；</w:t>
            </w:r>
          </w:p>
          <w:p>
            <w:pPr>
              <w:pStyle w:val="8"/>
              <w:spacing w:before="51"/>
              <w:ind w:left="120"/>
              <w:jc w:val="both"/>
              <w:rPr>
                <w:sz w:val="24"/>
              </w:rPr>
            </w:pPr>
            <w:r>
              <w:rPr>
                <w:sz w:val="24"/>
              </w:rPr>
              <w:t>2.正确使用相关的检测仪器设备；</w:t>
            </w:r>
          </w:p>
          <w:p>
            <w:pPr>
              <w:pStyle w:val="8"/>
              <w:spacing w:before="151" w:line="355" w:lineRule="auto"/>
              <w:ind w:left="120" w:right="68"/>
              <w:jc w:val="both"/>
              <w:rPr>
                <w:sz w:val="24"/>
              </w:rPr>
            </w:pPr>
            <w:r>
              <w:rPr>
                <w:sz w:val="24"/>
              </w:rPr>
              <w:t>3.</w:t>
            </w:r>
            <w:r>
              <w:rPr>
                <w:spacing w:val="-9"/>
                <w:sz w:val="24"/>
              </w:rPr>
              <w:t>运用基本测量理论，使用电子产品检测仪器仪表对</w:t>
            </w:r>
            <w:r>
              <w:rPr>
                <w:spacing w:val="-14"/>
                <w:sz w:val="24"/>
              </w:rPr>
              <w:t>汽车电子产品进行安全性、可靠性和电磁兼容方面的检测和鉴定；</w:t>
            </w:r>
          </w:p>
          <w:p>
            <w:pPr>
              <w:pStyle w:val="8"/>
              <w:spacing w:before="35"/>
              <w:ind w:left="120"/>
              <w:jc w:val="both"/>
              <w:rPr>
                <w:sz w:val="24"/>
              </w:rPr>
            </w:pPr>
            <w:r>
              <w:rPr>
                <w:sz w:val="24"/>
              </w:rPr>
              <w:t>4.撰写检查报告、维修结果评价和记录；</w:t>
            </w:r>
          </w:p>
          <w:p>
            <w:pPr>
              <w:pStyle w:val="8"/>
              <w:spacing w:before="165"/>
              <w:ind w:left="120"/>
              <w:jc w:val="both"/>
              <w:rPr>
                <w:sz w:val="24"/>
              </w:rPr>
            </w:pPr>
            <w:r>
              <w:rPr>
                <w:sz w:val="24"/>
              </w:rPr>
              <w:t>5.</w:t>
            </w:r>
            <w:r>
              <w:rPr>
                <w:spacing w:val="-6"/>
                <w:sz w:val="24"/>
              </w:rPr>
              <w:t>运用汽车电子产品认证的有关知识，对汽车电子产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trPr>
        <w:tc>
          <w:tcPr>
            <w:tcW w:w="706" w:type="dxa"/>
          </w:tcPr>
          <w:p>
            <w:pPr>
              <w:pStyle w:val="8"/>
              <w:rPr>
                <w:rFonts w:ascii="Times New Roman"/>
                <w:sz w:val="22"/>
              </w:rPr>
            </w:pPr>
          </w:p>
        </w:tc>
        <w:tc>
          <w:tcPr>
            <w:tcW w:w="2178" w:type="dxa"/>
          </w:tcPr>
          <w:p>
            <w:pPr>
              <w:pStyle w:val="8"/>
              <w:rPr>
                <w:rFonts w:ascii="Times New Roman"/>
                <w:sz w:val="22"/>
              </w:rPr>
            </w:pPr>
          </w:p>
        </w:tc>
        <w:tc>
          <w:tcPr>
            <w:tcW w:w="5647" w:type="dxa"/>
          </w:tcPr>
          <w:p>
            <w:pPr>
              <w:pStyle w:val="8"/>
              <w:spacing w:before="46"/>
              <w:ind w:left="120"/>
              <w:rPr>
                <w:sz w:val="24"/>
              </w:rPr>
            </w:pPr>
            <w:r>
              <w:rPr>
                <w:sz w:val="24"/>
              </w:rPr>
              <w:t>品进行安全和电磁兼容的认证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60" w:hRule="atLeast"/>
        </w:trPr>
        <w:tc>
          <w:tcPr>
            <w:tcW w:w="706" w:type="dxa"/>
          </w:tcPr>
          <w:p>
            <w:pPr>
              <w:pStyle w:val="8"/>
              <w:rPr>
                <w:sz w:val="24"/>
              </w:rPr>
            </w:pPr>
          </w:p>
          <w:p>
            <w:pPr>
              <w:pStyle w:val="8"/>
              <w:rPr>
                <w:sz w:val="24"/>
              </w:rPr>
            </w:pPr>
          </w:p>
          <w:p>
            <w:pPr>
              <w:pStyle w:val="8"/>
              <w:rPr>
                <w:sz w:val="24"/>
              </w:rPr>
            </w:pPr>
          </w:p>
          <w:p>
            <w:pPr>
              <w:pStyle w:val="8"/>
              <w:rPr>
                <w:sz w:val="24"/>
              </w:rPr>
            </w:pPr>
          </w:p>
          <w:p>
            <w:pPr>
              <w:pStyle w:val="8"/>
              <w:spacing w:before="186"/>
              <w:ind w:right="283"/>
              <w:jc w:val="right"/>
              <w:rPr>
                <w:sz w:val="24"/>
              </w:rPr>
            </w:pPr>
            <w:r>
              <w:rPr>
                <w:sz w:val="24"/>
              </w:rPr>
              <w:t>7</w:t>
            </w:r>
          </w:p>
        </w:tc>
        <w:tc>
          <w:tcPr>
            <w:tcW w:w="2178" w:type="dxa"/>
          </w:tcPr>
          <w:p>
            <w:pPr>
              <w:pStyle w:val="8"/>
              <w:spacing w:before="31"/>
              <w:ind w:left="105"/>
              <w:rPr>
                <w:sz w:val="24"/>
              </w:rPr>
            </w:pPr>
            <w:r>
              <w:rPr>
                <w:sz w:val="24"/>
              </w:rPr>
              <w:t>汽车电子产品维修</w:t>
            </w:r>
          </w:p>
        </w:tc>
        <w:tc>
          <w:tcPr>
            <w:tcW w:w="5647" w:type="dxa"/>
          </w:tcPr>
          <w:p>
            <w:pPr>
              <w:pStyle w:val="8"/>
              <w:spacing w:before="31"/>
              <w:ind w:left="120" w:right="-20"/>
              <w:rPr>
                <w:sz w:val="24"/>
              </w:rPr>
            </w:pPr>
            <w:r>
              <w:rPr>
                <w:sz w:val="24"/>
              </w:rPr>
              <w:t>1.正确使用常用电子元器件及常用装备工具和材料；</w:t>
            </w:r>
          </w:p>
          <w:p>
            <w:pPr>
              <w:pStyle w:val="8"/>
              <w:spacing w:before="166"/>
              <w:ind w:left="120"/>
              <w:rPr>
                <w:sz w:val="24"/>
              </w:rPr>
            </w:pPr>
            <w:r>
              <w:rPr>
                <w:sz w:val="24"/>
              </w:rPr>
              <w:t>2.正确运用电子产品工艺原理及其检测方法；</w:t>
            </w:r>
          </w:p>
          <w:p>
            <w:pPr>
              <w:pStyle w:val="8"/>
              <w:spacing w:before="151"/>
              <w:ind w:left="120"/>
              <w:rPr>
                <w:sz w:val="24"/>
              </w:rPr>
            </w:pPr>
            <w:r>
              <w:rPr>
                <w:sz w:val="24"/>
              </w:rPr>
              <w:t>3.汽车电子元器件的识别、辨认和拆装；</w:t>
            </w:r>
          </w:p>
          <w:p>
            <w:pPr>
              <w:pStyle w:val="8"/>
              <w:spacing w:before="151" w:line="355" w:lineRule="auto"/>
              <w:ind w:left="120"/>
              <w:rPr>
                <w:sz w:val="24"/>
              </w:rPr>
            </w:pPr>
            <w:r>
              <w:rPr>
                <w:sz w:val="24"/>
              </w:rPr>
              <w:t>4.</w:t>
            </w:r>
            <w:r>
              <w:rPr>
                <w:spacing w:val="-6"/>
                <w:sz w:val="24"/>
              </w:rPr>
              <w:t>根据汽车电子产品结构与电子工程图，正确维修汽车电子产品；</w:t>
            </w:r>
          </w:p>
          <w:p>
            <w:pPr>
              <w:pStyle w:val="8"/>
              <w:spacing w:before="35"/>
              <w:ind w:left="120"/>
              <w:rPr>
                <w:sz w:val="24"/>
              </w:rPr>
            </w:pPr>
            <w:r>
              <w:rPr>
                <w:sz w:val="24"/>
              </w:rPr>
              <w:t>5.汽车电子产品的测试和调试；</w:t>
            </w:r>
          </w:p>
          <w:p>
            <w:pPr>
              <w:pStyle w:val="8"/>
              <w:spacing w:before="166"/>
              <w:ind w:left="120"/>
              <w:rPr>
                <w:sz w:val="24"/>
              </w:rPr>
            </w:pPr>
            <w:r>
              <w:rPr>
                <w:sz w:val="24"/>
              </w:rPr>
              <w:t>6.撰写检查报告、维修结果评价和记录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60" w:hRule="atLeast"/>
        </w:trPr>
        <w:tc>
          <w:tcPr>
            <w:tcW w:w="706" w:type="dxa"/>
          </w:tcPr>
          <w:p>
            <w:pPr>
              <w:pStyle w:val="8"/>
              <w:rPr>
                <w:sz w:val="24"/>
              </w:rPr>
            </w:pPr>
          </w:p>
          <w:p>
            <w:pPr>
              <w:pStyle w:val="8"/>
              <w:spacing w:before="3"/>
              <w:rPr>
                <w:sz w:val="32"/>
              </w:rPr>
            </w:pPr>
          </w:p>
          <w:p>
            <w:pPr>
              <w:pStyle w:val="8"/>
              <w:spacing w:before="1"/>
              <w:ind w:right="283"/>
              <w:jc w:val="right"/>
              <w:rPr>
                <w:sz w:val="24"/>
              </w:rPr>
            </w:pPr>
            <w:r>
              <w:rPr>
                <w:sz w:val="24"/>
              </w:rPr>
              <w:t>8</w:t>
            </w:r>
          </w:p>
        </w:tc>
        <w:tc>
          <w:tcPr>
            <w:tcW w:w="2178" w:type="dxa"/>
          </w:tcPr>
          <w:p>
            <w:pPr>
              <w:pStyle w:val="8"/>
              <w:spacing w:before="31" w:line="367" w:lineRule="auto"/>
              <w:ind w:left="105"/>
              <w:rPr>
                <w:sz w:val="24"/>
              </w:rPr>
            </w:pPr>
            <w:r>
              <w:rPr>
                <w:sz w:val="24"/>
              </w:rPr>
              <w:t>汽车电子控制技术应用</w:t>
            </w:r>
          </w:p>
        </w:tc>
        <w:tc>
          <w:tcPr>
            <w:tcW w:w="5647" w:type="dxa"/>
          </w:tcPr>
          <w:p>
            <w:pPr>
              <w:pStyle w:val="8"/>
              <w:spacing w:before="31"/>
              <w:ind w:left="120"/>
              <w:rPr>
                <w:sz w:val="24"/>
              </w:rPr>
            </w:pPr>
            <w:r>
              <w:rPr>
                <w:sz w:val="24"/>
              </w:rPr>
              <w:t>1.能正确作出控制方案；</w:t>
            </w:r>
          </w:p>
          <w:p>
            <w:pPr>
              <w:pStyle w:val="8"/>
              <w:spacing w:before="166"/>
              <w:ind w:left="120"/>
              <w:rPr>
                <w:sz w:val="24"/>
              </w:rPr>
            </w:pPr>
            <w:r>
              <w:rPr>
                <w:sz w:val="24"/>
              </w:rPr>
              <w:t>2.能正确画电路图及制版工作；</w:t>
            </w:r>
          </w:p>
          <w:p>
            <w:pPr>
              <w:pStyle w:val="8"/>
              <w:spacing w:before="151"/>
              <w:ind w:left="120"/>
              <w:rPr>
                <w:sz w:val="24"/>
              </w:rPr>
            </w:pPr>
            <w:r>
              <w:rPr>
                <w:sz w:val="24"/>
              </w:rPr>
              <w:t>3.能用常用软件编制控制程序；</w:t>
            </w:r>
          </w:p>
          <w:p>
            <w:pPr>
              <w:pStyle w:val="8"/>
              <w:spacing w:before="151"/>
              <w:ind w:left="120"/>
              <w:rPr>
                <w:sz w:val="24"/>
              </w:rPr>
            </w:pPr>
            <w:r>
              <w:rPr>
                <w:sz w:val="24"/>
              </w:rPr>
              <w:t>4.撰写设计报告、检测结果评价和记录</w:t>
            </w:r>
          </w:p>
        </w:tc>
      </w:tr>
    </w:tbl>
    <w:p>
      <w:pPr>
        <w:pStyle w:val="2"/>
        <w:spacing w:before="26"/>
        <w:rPr>
          <w:w w:val="95"/>
        </w:rPr>
      </w:pPr>
    </w:p>
    <w:p>
      <w:pPr>
        <w:pStyle w:val="2"/>
        <w:spacing w:before="26"/>
      </w:pPr>
      <w:r>
        <w:rPr>
          <w:w w:val="95"/>
        </w:rPr>
        <w:t>（七）职业资格证书需求分析（国家、企业和行业）</w:t>
      </w:r>
    </w:p>
    <w:p>
      <w:pPr>
        <w:pStyle w:val="3"/>
        <w:spacing w:before="106"/>
        <w:ind w:left="0" w:leftChars="0" w:firstLine="0" w:firstLineChars="0"/>
      </w:pPr>
      <w:r>
        <w:t>根据调研结果结合实际情况，汽车电子技术专业的职业资格证书设置如下：</w:t>
      </w:r>
    </w:p>
    <w:tbl>
      <w:tblPr>
        <w:tblStyle w:val="6"/>
        <w:tblW w:w="0" w:type="auto"/>
        <w:tblInd w:w="10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6"/>
        <w:gridCol w:w="2043"/>
        <w:gridCol w:w="1006"/>
        <w:gridCol w:w="3184"/>
        <w:gridCol w:w="16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0" w:hRule="atLeast"/>
        </w:trPr>
        <w:tc>
          <w:tcPr>
            <w:tcW w:w="766" w:type="dxa"/>
            <w:tcBorders>
              <w:right w:val="single" w:color="000000" w:sz="8" w:space="0"/>
            </w:tcBorders>
          </w:tcPr>
          <w:p>
            <w:pPr>
              <w:pStyle w:val="8"/>
              <w:rPr>
                <w:sz w:val="21"/>
              </w:rPr>
            </w:pPr>
          </w:p>
          <w:p>
            <w:pPr>
              <w:pStyle w:val="8"/>
              <w:ind w:left="105"/>
              <w:rPr>
                <w:sz w:val="24"/>
              </w:rPr>
            </w:pPr>
            <w:r>
              <w:rPr>
                <w:sz w:val="24"/>
              </w:rPr>
              <w:t>序号</w:t>
            </w:r>
          </w:p>
        </w:tc>
        <w:tc>
          <w:tcPr>
            <w:tcW w:w="2043" w:type="dxa"/>
            <w:tcBorders>
              <w:left w:val="single" w:color="000000" w:sz="8" w:space="0"/>
            </w:tcBorders>
          </w:tcPr>
          <w:p>
            <w:pPr>
              <w:pStyle w:val="8"/>
              <w:spacing w:before="50"/>
              <w:ind w:left="103"/>
              <w:rPr>
                <w:sz w:val="24"/>
              </w:rPr>
            </w:pPr>
            <w:r>
              <w:rPr>
                <w:sz w:val="24"/>
              </w:rPr>
              <w:t>职业资格证书名</w:t>
            </w:r>
          </w:p>
          <w:p>
            <w:pPr>
              <w:pStyle w:val="8"/>
              <w:spacing w:before="151"/>
              <w:ind w:left="103"/>
              <w:rPr>
                <w:sz w:val="24"/>
              </w:rPr>
            </w:pPr>
            <w:r>
              <w:rPr>
                <w:sz w:val="24"/>
              </w:rPr>
              <w:t>称</w:t>
            </w:r>
          </w:p>
        </w:tc>
        <w:tc>
          <w:tcPr>
            <w:tcW w:w="1006" w:type="dxa"/>
          </w:tcPr>
          <w:p>
            <w:pPr>
              <w:pStyle w:val="8"/>
              <w:spacing w:before="50"/>
              <w:ind w:left="105"/>
              <w:rPr>
                <w:sz w:val="24"/>
              </w:rPr>
            </w:pPr>
            <w:r>
              <w:rPr>
                <w:sz w:val="24"/>
              </w:rPr>
              <w:t xml:space="preserve">获取要 </w:t>
            </w:r>
          </w:p>
          <w:p>
            <w:pPr>
              <w:pStyle w:val="8"/>
              <w:spacing w:before="151"/>
              <w:ind w:left="105"/>
              <w:rPr>
                <w:sz w:val="24"/>
              </w:rPr>
            </w:pPr>
            <w:r>
              <w:rPr>
                <w:sz w:val="24"/>
              </w:rPr>
              <w:t>求</w:t>
            </w:r>
          </w:p>
        </w:tc>
        <w:tc>
          <w:tcPr>
            <w:tcW w:w="3184" w:type="dxa"/>
          </w:tcPr>
          <w:p>
            <w:pPr>
              <w:pStyle w:val="8"/>
              <w:rPr>
                <w:sz w:val="21"/>
              </w:rPr>
            </w:pPr>
          </w:p>
          <w:p>
            <w:pPr>
              <w:pStyle w:val="8"/>
              <w:ind w:left="120"/>
              <w:rPr>
                <w:sz w:val="24"/>
              </w:rPr>
            </w:pPr>
            <w:r>
              <w:rPr>
                <w:sz w:val="24"/>
              </w:rPr>
              <w:t>颁发（鉴定）单位</w:t>
            </w:r>
          </w:p>
        </w:tc>
        <w:tc>
          <w:tcPr>
            <w:tcW w:w="1652" w:type="dxa"/>
          </w:tcPr>
          <w:p>
            <w:pPr>
              <w:pStyle w:val="8"/>
              <w:rPr>
                <w:sz w:val="21"/>
              </w:rPr>
            </w:pPr>
          </w:p>
          <w:p>
            <w:pPr>
              <w:pStyle w:val="8"/>
              <w:ind w:left="105"/>
              <w:rPr>
                <w:sz w:val="24"/>
              </w:rPr>
            </w:pPr>
            <w:r>
              <w:rPr>
                <w:sz w:val="24"/>
              </w:rPr>
              <w:t>证书等级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0" w:hRule="atLeast"/>
        </w:trPr>
        <w:tc>
          <w:tcPr>
            <w:tcW w:w="766" w:type="dxa"/>
            <w:tcBorders>
              <w:right w:val="single" w:color="000000" w:sz="8" w:space="0"/>
            </w:tcBorders>
          </w:tcPr>
          <w:p>
            <w:pPr>
              <w:pStyle w:val="8"/>
              <w:rPr>
                <w:sz w:val="21"/>
              </w:rPr>
            </w:pPr>
          </w:p>
          <w:p>
            <w:pPr>
              <w:pStyle w:val="8"/>
              <w:ind w:left="105"/>
              <w:rPr>
                <w:sz w:val="24"/>
              </w:rPr>
            </w:pPr>
            <w:r>
              <w:rPr>
                <w:sz w:val="24"/>
              </w:rPr>
              <w:t>1</w:t>
            </w:r>
          </w:p>
        </w:tc>
        <w:tc>
          <w:tcPr>
            <w:tcW w:w="2043" w:type="dxa"/>
            <w:tcBorders>
              <w:left w:val="single" w:color="000000" w:sz="8" w:space="0"/>
            </w:tcBorders>
          </w:tcPr>
          <w:p>
            <w:pPr>
              <w:pStyle w:val="8"/>
              <w:rPr>
                <w:sz w:val="21"/>
              </w:rPr>
            </w:pPr>
          </w:p>
          <w:p>
            <w:pPr>
              <w:pStyle w:val="8"/>
              <w:ind w:left="103"/>
              <w:rPr>
                <w:sz w:val="24"/>
              </w:rPr>
            </w:pPr>
            <w:r>
              <w:rPr>
                <w:sz w:val="24"/>
              </w:rPr>
              <w:t>汽车维修电工★</w:t>
            </w:r>
          </w:p>
        </w:tc>
        <w:tc>
          <w:tcPr>
            <w:tcW w:w="1006" w:type="dxa"/>
          </w:tcPr>
          <w:p>
            <w:pPr>
              <w:pStyle w:val="8"/>
              <w:rPr>
                <w:sz w:val="21"/>
              </w:rPr>
            </w:pPr>
          </w:p>
          <w:p>
            <w:pPr>
              <w:pStyle w:val="8"/>
              <w:ind w:left="105"/>
              <w:rPr>
                <w:sz w:val="24"/>
              </w:rPr>
            </w:pPr>
            <w:r>
              <w:rPr>
                <w:sz w:val="24"/>
              </w:rPr>
              <w:t>必考</w:t>
            </w:r>
          </w:p>
        </w:tc>
        <w:tc>
          <w:tcPr>
            <w:tcW w:w="3184" w:type="dxa"/>
          </w:tcPr>
          <w:p>
            <w:pPr>
              <w:pStyle w:val="8"/>
              <w:spacing w:before="50"/>
              <w:ind w:left="120"/>
              <w:rPr>
                <w:sz w:val="24"/>
              </w:rPr>
            </w:pPr>
            <w:r>
              <w:rPr>
                <w:sz w:val="24"/>
              </w:rPr>
              <w:t>广东省人力资源和社会保障</w:t>
            </w:r>
          </w:p>
          <w:p>
            <w:pPr>
              <w:pStyle w:val="8"/>
              <w:spacing w:before="151"/>
              <w:ind w:left="120"/>
              <w:rPr>
                <w:sz w:val="24"/>
              </w:rPr>
            </w:pPr>
            <w:r>
              <w:rPr>
                <w:sz w:val="24"/>
              </w:rPr>
              <w:t>厅</w:t>
            </w:r>
          </w:p>
        </w:tc>
        <w:tc>
          <w:tcPr>
            <w:tcW w:w="1652" w:type="dxa"/>
          </w:tcPr>
          <w:p>
            <w:pPr>
              <w:pStyle w:val="8"/>
              <w:rPr>
                <w:sz w:val="21"/>
              </w:rPr>
            </w:pPr>
          </w:p>
          <w:p>
            <w:pPr>
              <w:pStyle w:val="8"/>
              <w:ind w:left="105"/>
              <w:rPr>
                <w:sz w:val="24"/>
              </w:rPr>
            </w:pPr>
            <w:r>
              <w:rPr>
                <w:sz w:val="24"/>
              </w:rPr>
              <w:t>中级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0" w:hRule="atLeast"/>
        </w:trPr>
        <w:tc>
          <w:tcPr>
            <w:tcW w:w="766" w:type="dxa"/>
            <w:tcBorders>
              <w:right w:val="single" w:color="000000" w:sz="8" w:space="0"/>
            </w:tcBorders>
          </w:tcPr>
          <w:p>
            <w:pPr>
              <w:pStyle w:val="8"/>
              <w:spacing w:before="2"/>
              <w:rPr>
                <w:sz w:val="22"/>
              </w:rPr>
            </w:pPr>
          </w:p>
          <w:p>
            <w:pPr>
              <w:pStyle w:val="8"/>
              <w:ind w:left="105"/>
              <w:rPr>
                <w:sz w:val="24"/>
              </w:rPr>
            </w:pPr>
            <w:r>
              <w:rPr>
                <w:sz w:val="24"/>
              </w:rPr>
              <w:t>2</w:t>
            </w:r>
          </w:p>
        </w:tc>
        <w:tc>
          <w:tcPr>
            <w:tcW w:w="2043" w:type="dxa"/>
            <w:tcBorders>
              <w:left w:val="single" w:color="000000" w:sz="8" w:space="0"/>
            </w:tcBorders>
          </w:tcPr>
          <w:p>
            <w:pPr>
              <w:pStyle w:val="8"/>
              <w:spacing w:before="50"/>
              <w:ind w:left="103" w:right="-3"/>
              <w:rPr>
                <w:sz w:val="24"/>
              </w:rPr>
            </w:pPr>
            <w:r>
              <w:rPr>
                <w:spacing w:val="20"/>
                <w:sz w:val="24"/>
              </w:rPr>
              <w:t>计算机辅助设计</w:t>
            </w:r>
          </w:p>
          <w:p>
            <w:pPr>
              <w:pStyle w:val="8"/>
              <w:spacing w:before="151"/>
              <w:ind w:left="103" w:right="-3"/>
              <w:rPr>
                <w:sz w:val="24"/>
              </w:rPr>
            </w:pPr>
            <w:r>
              <w:rPr>
                <w:sz w:val="24"/>
              </w:rPr>
              <w:t>绘图员（电子类）</w:t>
            </w:r>
          </w:p>
        </w:tc>
        <w:tc>
          <w:tcPr>
            <w:tcW w:w="1006" w:type="dxa"/>
          </w:tcPr>
          <w:p>
            <w:pPr>
              <w:pStyle w:val="8"/>
              <w:spacing w:before="2"/>
              <w:rPr>
                <w:sz w:val="22"/>
              </w:rPr>
            </w:pPr>
          </w:p>
          <w:p>
            <w:pPr>
              <w:pStyle w:val="8"/>
              <w:ind w:left="105"/>
              <w:rPr>
                <w:sz w:val="24"/>
              </w:rPr>
            </w:pPr>
            <w:r>
              <w:rPr>
                <w:sz w:val="24"/>
              </w:rPr>
              <w:t>可选</w:t>
            </w:r>
          </w:p>
        </w:tc>
        <w:tc>
          <w:tcPr>
            <w:tcW w:w="3184" w:type="dxa"/>
          </w:tcPr>
          <w:p>
            <w:pPr>
              <w:pStyle w:val="8"/>
              <w:spacing w:before="50"/>
              <w:ind w:left="120"/>
              <w:rPr>
                <w:sz w:val="24"/>
              </w:rPr>
            </w:pPr>
            <w:r>
              <w:rPr>
                <w:sz w:val="24"/>
              </w:rPr>
              <w:t>广东省人力资源和社会保障</w:t>
            </w:r>
          </w:p>
          <w:p>
            <w:pPr>
              <w:pStyle w:val="8"/>
              <w:spacing w:before="151"/>
              <w:ind w:left="120"/>
              <w:rPr>
                <w:sz w:val="24"/>
              </w:rPr>
            </w:pPr>
            <w:r>
              <w:rPr>
                <w:sz w:val="24"/>
              </w:rPr>
              <w:t>厅</w:t>
            </w:r>
          </w:p>
        </w:tc>
        <w:tc>
          <w:tcPr>
            <w:tcW w:w="1652" w:type="dxa"/>
          </w:tcPr>
          <w:p>
            <w:pPr>
              <w:pStyle w:val="8"/>
              <w:spacing w:before="2"/>
              <w:rPr>
                <w:sz w:val="22"/>
              </w:rPr>
            </w:pPr>
          </w:p>
          <w:p>
            <w:pPr>
              <w:pStyle w:val="8"/>
              <w:ind w:left="105"/>
              <w:rPr>
                <w:sz w:val="24"/>
              </w:rPr>
            </w:pPr>
            <w:r>
              <w:rPr>
                <w:sz w:val="24"/>
              </w:rPr>
              <w:t>中级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rPr>
        <w:tc>
          <w:tcPr>
            <w:tcW w:w="766" w:type="dxa"/>
            <w:tcBorders>
              <w:right w:val="single" w:color="000000" w:sz="8" w:space="0"/>
            </w:tcBorders>
          </w:tcPr>
          <w:p>
            <w:pPr>
              <w:pStyle w:val="8"/>
              <w:rPr>
                <w:rFonts w:ascii="Times New Roman"/>
                <w:sz w:val="22"/>
              </w:rPr>
            </w:pPr>
          </w:p>
        </w:tc>
        <w:tc>
          <w:tcPr>
            <w:tcW w:w="2043" w:type="dxa"/>
            <w:tcBorders>
              <w:left w:val="single" w:color="000000" w:sz="8" w:space="0"/>
            </w:tcBorders>
          </w:tcPr>
          <w:p>
            <w:pPr>
              <w:pStyle w:val="8"/>
              <w:spacing w:before="46"/>
              <w:ind w:left="103"/>
              <w:rPr>
                <w:sz w:val="24"/>
              </w:rPr>
            </w:pPr>
            <w:r>
              <w:rPr>
                <w:sz w:val="24"/>
              </w:rPr>
              <w:t>中级证</w:t>
            </w:r>
          </w:p>
        </w:tc>
        <w:tc>
          <w:tcPr>
            <w:tcW w:w="1006" w:type="dxa"/>
          </w:tcPr>
          <w:p>
            <w:pPr>
              <w:pStyle w:val="8"/>
              <w:rPr>
                <w:rFonts w:ascii="Times New Roman"/>
                <w:sz w:val="22"/>
              </w:rPr>
            </w:pPr>
          </w:p>
        </w:tc>
        <w:tc>
          <w:tcPr>
            <w:tcW w:w="3184" w:type="dxa"/>
          </w:tcPr>
          <w:p>
            <w:pPr>
              <w:pStyle w:val="8"/>
              <w:rPr>
                <w:rFonts w:ascii="Times New Roman"/>
                <w:sz w:val="22"/>
              </w:rPr>
            </w:pPr>
          </w:p>
        </w:tc>
        <w:tc>
          <w:tcPr>
            <w:tcW w:w="1652" w:type="dxa"/>
          </w:tcPr>
          <w:p>
            <w:pPr>
              <w:pStyle w:val="8"/>
              <w:rPr>
                <w:rFonts w:ascii="Times New Roman"/>
                <w:sz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0" w:hRule="atLeast"/>
        </w:trPr>
        <w:tc>
          <w:tcPr>
            <w:tcW w:w="766" w:type="dxa"/>
            <w:tcBorders>
              <w:right w:val="single" w:color="000000" w:sz="8" w:space="0"/>
            </w:tcBorders>
          </w:tcPr>
          <w:p>
            <w:pPr>
              <w:pStyle w:val="8"/>
              <w:spacing w:before="9"/>
              <w:rPr>
                <w:sz w:val="20"/>
              </w:rPr>
            </w:pPr>
          </w:p>
          <w:p>
            <w:pPr>
              <w:pStyle w:val="8"/>
              <w:spacing w:before="1"/>
              <w:ind w:left="105"/>
              <w:rPr>
                <w:sz w:val="24"/>
              </w:rPr>
            </w:pPr>
            <w:r>
              <w:rPr>
                <w:sz w:val="24"/>
              </w:rPr>
              <w:t>3</w:t>
            </w:r>
          </w:p>
        </w:tc>
        <w:tc>
          <w:tcPr>
            <w:tcW w:w="2043" w:type="dxa"/>
            <w:tcBorders>
              <w:left w:val="single" w:color="000000" w:sz="8" w:space="0"/>
            </w:tcBorders>
          </w:tcPr>
          <w:p>
            <w:pPr>
              <w:pStyle w:val="8"/>
              <w:spacing w:before="9"/>
              <w:rPr>
                <w:sz w:val="20"/>
              </w:rPr>
            </w:pPr>
          </w:p>
          <w:p>
            <w:pPr>
              <w:pStyle w:val="8"/>
              <w:spacing w:before="1"/>
              <w:ind w:left="103"/>
              <w:rPr>
                <w:sz w:val="24"/>
              </w:rPr>
            </w:pPr>
            <w:r>
              <w:rPr>
                <w:sz w:val="24"/>
              </w:rPr>
              <w:t>汽车助理营销师</w:t>
            </w:r>
          </w:p>
        </w:tc>
        <w:tc>
          <w:tcPr>
            <w:tcW w:w="1006" w:type="dxa"/>
          </w:tcPr>
          <w:p>
            <w:pPr>
              <w:pStyle w:val="8"/>
              <w:spacing w:before="9"/>
              <w:rPr>
                <w:sz w:val="20"/>
              </w:rPr>
            </w:pPr>
          </w:p>
          <w:p>
            <w:pPr>
              <w:pStyle w:val="8"/>
              <w:spacing w:before="1"/>
              <w:ind w:left="105"/>
              <w:rPr>
                <w:sz w:val="24"/>
              </w:rPr>
            </w:pPr>
            <w:r>
              <w:rPr>
                <w:sz w:val="24"/>
              </w:rPr>
              <w:t>可选</w:t>
            </w:r>
          </w:p>
        </w:tc>
        <w:tc>
          <w:tcPr>
            <w:tcW w:w="3184" w:type="dxa"/>
          </w:tcPr>
          <w:p>
            <w:pPr>
              <w:pStyle w:val="8"/>
              <w:spacing w:before="46"/>
              <w:ind w:left="120"/>
              <w:rPr>
                <w:sz w:val="24"/>
              </w:rPr>
            </w:pPr>
            <w:r>
              <w:rPr>
                <w:sz w:val="24"/>
              </w:rPr>
              <w:t>广东省人力资源和社会保障</w:t>
            </w:r>
          </w:p>
          <w:p>
            <w:pPr>
              <w:pStyle w:val="8"/>
              <w:spacing w:before="150"/>
              <w:ind w:left="120"/>
              <w:rPr>
                <w:sz w:val="24"/>
              </w:rPr>
            </w:pPr>
            <w:r>
              <w:rPr>
                <w:sz w:val="24"/>
              </w:rPr>
              <w:t>厅</w:t>
            </w:r>
          </w:p>
        </w:tc>
        <w:tc>
          <w:tcPr>
            <w:tcW w:w="1652" w:type="dxa"/>
          </w:tcPr>
          <w:p>
            <w:pPr>
              <w:pStyle w:val="8"/>
              <w:spacing w:before="9"/>
              <w:rPr>
                <w:sz w:val="20"/>
              </w:rPr>
            </w:pPr>
          </w:p>
          <w:p>
            <w:pPr>
              <w:pStyle w:val="8"/>
              <w:spacing w:before="1"/>
              <w:ind w:left="105"/>
              <w:rPr>
                <w:sz w:val="24"/>
              </w:rPr>
            </w:pPr>
            <w:r>
              <w:rPr>
                <w:sz w:val="24"/>
              </w:rPr>
              <w:t>高级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0" w:hRule="atLeast"/>
        </w:trPr>
        <w:tc>
          <w:tcPr>
            <w:tcW w:w="766" w:type="dxa"/>
            <w:tcBorders>
              <w:right w:val="single" w:color="000000" w:sz="8" w:space="0"/>
            </w:tcBorders>
          </w:tcPr>
          <w:p>
            <w:pPr>
              <w:pStyle w:val="8"/>
              <w:spacing w:before="10"/>
              <w:rPr>
                <w:sz w:val="20"/>
              </w:rPr>
            </w:pPr>
          </w:p>
          <w:p>
            <w:pPr>
              <w:pStyle w:val="8"/>
              <w:ind w:left="105"/>
              <w:rPr>
                <w:sz w:val="24"/>
              </w:rPr>
            </w:pPr>
            <w:r>
              <w:rPr>
                <w:sz w:val="24"/>
              </w:rPr>
              <w:t>4</w:t>
            </w:r>
          </w:p>
        </w:tc>
        <w:tc>
          <w:tcPr>
            <w:tcW w:w="2043" w:type="dxa"/>
            <w:tcBorders>
              <w:left w:val="single" w:color="000000" w:sz="8" w:space="0"/>
            </w:tcBorders>
          </w:tcPr>
          <w:p>
            <w:pPr>
              <w:pStyle w:val="8"/>
              <w:spacing w:before="10"/>
              <w:rPr>
                <w:sz w:val="20"/>
              </w:rPr>
            </w:pPr>
          </w:p>
          <w:p>
            <w:pPr>
              <w:pStyle w:val="8"/>
              <w:ind w:left="103"/>
              <w:rPr>
                <w:sz w:val="24"/>
              </w:rPr>
            </w:pPr>
            <w:r>
              <w:rPr>
                <w:sz w:val="24"/>
              </w:rPr>
              <w:t>汽车维修电工</w:t>
            </w:r>
          </w:p>
        </w:tc>
        <w:tc>
          <w:tcPr>
            <w:tcW w:w="1006" w:type="dxa"/>
          </w:tcPr>
          <w:p>
            <w:pPr>
              <w:pStyle w:val="8"/>
              <w:spacing w:before="10"/>
              <w:rPr>
                <w:sz w:val="20"/>
              </w:rPr>
            </w:pPr>
          </w:p>
          <w:p>
            <w:pPr>
              <w:pStyle w:val="8"/>
              <w:ind w:left="105"/>
              <w:rPr>
                <w:sz w:val="24"/>
              </w:rPr>
            </w:pPr>
            <w:r>
              <w:rPr>
                <w:sz w:val="24"/>
              </w:rPr>
              <w:t>可选</w:t>
            </w:r>
          </w:p>
        </w:tc>
        <w:tc>
          <w:tcPr>
            <w:tcW w:w="3184" w:type="dxa"/>
          </w:tcPr>
          <w:p>
            <w:pPr>
              <w:pStyle w:val="8"/>
              <w:spacing w:before="47"/>
              <w:ind w:left="120"/>
              <w:rPr>
                <w:sz w:val="24"/>
              </w:rPr>
            </w:pPr>
            <w:r>
              <w:rPr>
                <w:sz w:val="24"/>
              </w:rPr>
              <w:t>广东省人力资源和社会保障</w:t>
            </w:r>
          </w:p>
          <w:p>
            <w:pPr>
              <w:pStyle w:val="8"/>
              <w:spacing w:before="151"/>
              <w:ind w:left="120"/>
              <w:rPr>
                <w:sz w:val="24"/>
              </w:rPr>
            </w:pPr>
            <w:r>
              <w:rPr>
                <w:sz w:val="24"/>
              </w:rPr>
              <w:t>厅</w:t>
            </w:r>
          </w:p>
        </w:tc>
        <w:tc>
          <w:tcPr>
            <w:tcW w:w="1652" w:type="dxa"/>
          </w:tcPr>
          <w:p>
            <w:pPr>
              <w:pStyle w:val="8"/>
              <w:spacing w:before="10"/>
              <w:rPr>
                <w:sz w:val="20"/>
              </w:rPr>
            </w:pPr>
          </w:p>
          <w:p>
            <w:pPr>
              <w:pStyle w:val="8"/>
              <w:ind w:left="105"/>
              <w:rPr>
                <w:sz w:val="24"/>
              </w:rPr>
            </w:pPr>
            <w:r>
              <w:rPr>
                <w:sz w:val="24"/>
              </w:rPr>
              <w:t>高级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rPr>
        <w:tc>
          <w:tcPr>
            <w:tcW w:w="766" w:type="dxa"/>
            <w:tcBorders>
              <w:right w:val="single" w:color="000000" w:sz="8" w:space="0"/>
            </w:tcBorders>
          </w:tcPr>
          <w:p>
            <w:pPr>
              <w:pStyle w:val="8"/>
              <w:spacing w:before="46"/>
              <w:ind w:left="105"/>
              <w:rPr>
                <w:sz w:val="24"/>
              </w:rPr>
            </w:pPr>
            <w:r>
              <w:rPr>
                <w:sz w:val="24"/>
              </w:rPr>
              <w:t>5</w:t>
            </w:r>
          </w:p>
        </w:tc>
        <w:tc>
          <w:tcPr>
            <w:tcW w:w="2043" w:type="dxa"/>
            <w:tcBorders>
              <w:left w:val="single" w:color="000000" w:sz="8" w:space="0"/>
            </w:tcBorders>
          </w:tcPr>
          <w:p>
            <w:pPr>
              <w:pStyle w:val="8"/>
              <w:spacing w:before="46"/>
              <w:ind w:left="103"/>
              <w:rPr>
                <w:sz w:val="24"/>
              </w:rPr>
            </w:pPr>
            <w:r>
              <w:rPr>
                <w:sz w:val="24"/>
              </w:rPr>
              <w:t>机动车驾驶证</w:t>
            </w:r>
          </w:p>
        </w:tc>
        <w:tc>
          <w:tcPr>
            <w:tcW w:w="1006" w:type="dxa"/>
          </w:tcPr>
          <w:p>
            <w:pPr>
              <w:pStyle w:val="8"/>
              <w:spacing w:before="46"/>
              <w:ind w:left="105"/>
              <w:rPr>
                <w:sz w:val="24"/>
              </w:rPr>
            </w:pPr>
            <w:r>
              <w:rPr>
                <w:sz w:val="24"/>
              </w:rPr>
              <w:t>可选</w:t>
            </w:r>
          </w:p>
        </w:tc>
        <w:tc>
          <w:tcPr>
            <w:tcW w:w="3184" w:type="dxa"/>
          </w:tcPr>
          <w:p>
            <w:pPr>
              <w:pStyle w:val="8"/>
              <w:spacing w:before="46"/>
              <w:ind w:left="120"/>
              <w:rPr>
                <w:sz w:val="24"/>
              </w:rPr>
            </w:pPr>
            <w:r>
              <w:rPr>
                <w:sz w:val="24"/>
              </w:rPr>
              <w:t>公安机关交通管理部门</w:t>
            </w:r>
          </w:p>
        </w:tc>
        <w:tc>
          <w:tcPr>
            <w:tcW w:w="1652" w:type="dxa"/>
          </w:tcPr>
          <w:p>
            <w:pPr>
              <w:pStyle w:val="8"/>
              <w:spacing w:before="46"/>
              <w:ind w:left="105"/>
              <w:rPr>
                <w:sz w:val="24"/>
              </w:rPr>
            </w:pPr>
            <w:r>
              <w:rPr>
                <w:sz w:val="24"/>
              </w:rPr>
              <w:t>C 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80" w:hRule="atLeast"/>
        </w:trPr>
        <w:tc>
          <w:tcPr>
            <w:tcW w:w="766" w:type="dxa"/>
            <w:tcBorders>
              <w:right w:val="single" w:color="000000" w:sz="8" w:space="0"/>
            </w:tcBorders>
          </w:tcPr>
          <w:p>
            <w:pPr>
              <w:pStyle w:val="8"/>
              <w:rPr>
                <w:sz w:val="24"/>
              </w:rPr>
            </w:pPr>
          </w:p>
          <w:p>
            <w:pPr>
              <w:pStyle w:val="8"/>
              <w:spacing w:before="197"/>
              <w:ind w:left="105"/>
              <w:rPr>
                <w:sz w:val="24"/>
              </w:rPr>
            </w:pPr>
            <w:r>
              <w:rPr>
                <w:sz w:val="24"/>
              </w:rPr>
              <w:t>6</w:t>
            </w:r>
          </w:p>
        </w:tc>
        <w:tc>
          <w:tcPr>
            <w:tcW w:w="2043" w:type="dxa"/>
            <w:tcBorders>
              <w:left w:val="single" w:color="000000" w:sz="8" w:space="0"/>
            </w:tcBorders>
          </w:tcPr>
          <w:p>
            <w:pPr>
              <w:pStyle w:val="8"/>
              <w:spacing w:before="46" w:line="355" w:lineRule="auto"/>
              <w:ind w:left="103" w:right="22"/>
              <w:rPr>
                <w:sz w:val="24"/>
              </w:rPr>
            </w:pPr>
            <w:r>
              <w:rPr>
                <w:sz w:val="24"/>
              </w:rPr>
              <w:t>全国高校英语应用能力等级证书</w:t>
            </w:r>
          </w:p>
          <w:p>
            <w:pPr>
              <w:pStyle w:val="8"/>
              <w:spacing w:before="36"/>
              <w:ind w:left="103"/>
              <w:rPr>
                <w:sz w:val="24"/>
              </w:rPr>
            </w:pPr>
            <w:r>
              <w:rPr>
                <w:sz w:val="24"/>
              </w:rPr>
              <w:t>★</w:t>
            </w:r>
          </w:p>
        </w:tc>
        <w:tc>
          <w:tcPr>
            <w:tcW w:w="1006" w:type="dxa"/>
          </w:tcPr>
          <w:p>
            <w:pPr>
              <w:pStyle w:val="8"/>
              <w:rPr>
                <w:sz w:val="24"/>
              </w:rPr>
            </w:pPr>
          </w:p>
          <w:p>
            <w:pPr>
              <w:pStyle w:val="8"/>
              <w:spacing w:before="197"/>
              <w:ind w:left="105"/>
              <w:rPr>
                <w:sz w:val="24"/>
              </w:rPr>
            </w:pPr>
            <w:r>
              <w:rPr>
                <w:sz w:val="24"/>
              </w:rPr>
              <w:t>必考</w:t>
            </w:r>
          </w:p>
        </w:tc>
        <w:tc>
          <w:tcPr>
            <w:tcW w:w="3184" w:type="dxa"/>
          </w:tcPr>
          <w:p>
            <w:pPr>
              <w:pStyle w:val="8"/>
              <w:spacing w:before="9"/>
              <w:rPr>
                <w:sz w:val="20"/>
              </w:rPr>
            </w:pPr>
          </w:p>
          <w:p>
            <w:pPr>
              <w:pStyle w:val="8"/>
              <w:spacing w:before="1" w:line="355" w:lineRule="auto"/>
              <w:ind w:left="120"/>
              <w:rPr>
                <w:sz w:val="24"/>
              </w:rPr>
            </w:pPr>
            <w:r>
              <w:rPr>
                <w:sz w:val="24"/>
              </w:rPr>
              <w:t>高等学校英语应用能力考试委员会</w:t>
            </w:r>
          </w:p>
        </w:tc>
        <w:tc>
          <w:tcPr>
            <w:tcW w:w="1652" w:type="dxa"/>
          </w:tcPr>
          <w:p>
            <w:pPr>
              <w:pStyle w:val="8"/>
              <w:rPr>
                <w:sz w:val="24"/>
              </w:rPr>
            </w:pPr>
          </w:p>
          <w:p>
            <w:pPr>
              <w:pStyle w:val="8"/>
              <w:spacing w:before="197"/>
              <w:ind w:left="105"/>
              <w:rPr>
                <w:sz w:val="24"/>
              </w:rPr>
            </w:pPr>
            <w:r>
              <w:rPr>
                <w:sz w:val="24"/>
              </w:rPr>
              <w:t>（A、B）</w:t>
            </w:r>
          </w:p>
        </w:tc>
      </w:tr>
    </w:tbl>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lang w:val="en-US" w:eastAsia="zh-CN"/>
        </w:rPr>
      </w:pPr>
      <w:r>
        <w:rPr>
          <w:rFonts w:hint="eastAsia"/>
          <w:lang w:val="en-US" w:eastAsia="zh-CN"/>
        </w:rPr>
        <w:t>1、汽车维修电工★；2、全国高校英语应用能力等级证书★</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lang w:val="en-US" w:eastAsia="zh-CN"/>
        </w:rPr>
      </w:pPr>
      <w:r>
        <w:rPr>
          <w:rFonts w:hint="eastAsia"/>
          <w:lang w:val="en-US" w:eastAsia="zh-CN"/>
        </w:rPr>
        <w:t>注：带“★”项目为以证代考项目，其余为鼓励学生参与的考证。</w:t>
      </w:r>
    </w:p>
    <w:p>
      <w:pPr>
        <w:pStyle w:val="3"/>
        <w:keepNext w:val="0"/>
        <w:keepLines w:val="0"/>
        <w:pageBreakBefore w:val="0"/>
        <w:widowControl w:val="0"/>
        <w:numPr>
          <w:ilvl w:val="0"/>
          <w:numId w:val="2"/>
        </w:numPr>
        <w:kinsoku/>
        <w:wordWrap/>
        <w:overflowPunct/>
        <w:topLinePunct w:val="0"/>
        <w:autoSpaceDE w:val="0"/>
        <w:autoSpaceDN w:val="0"/>
        <w:bidi w:val="0"/>
        <w:adjustRightInd/>
        <w:snapToGrid/>
        <w:spacing w:before="151" w:line="440" w:lineRule="exact"/>
        <w:ind w:right="0" w:rightChars="0"/>
        <w:textAlignment w:val="auto"/>
        <w:rPr>
          <w:rFonts w:hint="eastAsia"/>
          <w:b/>
          <w:bCs/>
          <w:lang w:val="en-US" w:eastAsia="zh-CN"/>
        </w:rPr>
      </w:pPr>
      <w:r>
        <w:rPr>
          <w:rFonts w:hint="eastAsia"/>
          <w:b/>
          <w:bCs/>
          <w:lang w:val="en-US" w:eastAsia="zh-CN"/>
        </w:rPr>
        <w:t>其它类似学校专业建设方面的经验以及新生报到率</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bCs/>
          <w:lang w:val="en-US" w:eastAsia="zh-CN"/>
        </w:rPr>
      </w:pPr>
      <w:r>
        <w:rPr>
          <w:rFonts w:hint="eastAsia"/>
          <w:b/>
          <w:bCs/>
          <w:lang w:val="en-US" w:eastAsia="zh-CN"/>
        </w:rPr>
        <w:t>三、结论</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bCs/>
          <w:lang w:val="en-US" w:eastAsia="zh-CN"/>
        </w:rPr>
      </w:pPr>
      <w:r>
        <w:rPr>
          <w:rFonts w:hint="eastAsia"/>
          <w:b/>
          <w:bCs/>
          <w:lang w:val="en-US" w:eastAsia="zh-CN"/>
        </w:rPr>
        <w:t>（一）分析今后本专业建设需要继续保持发扬和下一步需要改进的地方</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1．专业定位和人才培养模式</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r>
        <w:rPr>
          <w:rFonts w:hint="eastAsia"/>
          <w:b w:val="0"/>
          <w:bCs w:val="0"/>
          <w:lang w:val="en-US" w:eastAsia="zh-CN"/>
        </w:rPr>
        <w:t>专业建设目标定位于地区行业发展，使更多的学生服务于地区经济，既有利于促进惠州汽车电子和汽车维修服务业的发展，加快地区经济发展，也有利于提高的地区人口素质，实现惠州各区的可持续发展，对我校汽车电子技术专业的发展也是强大的推动。</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（1）积极推行“工学结合”，共同培养学生</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r>
        <w:rPr>
          <w:rFonts w:hint="eastAsia"/>
          <w:b w:val="0"/>
          <w:bCs w:val="0"/>
          <w:lang w:val="en-US" w:eastAsia="zh-CN"/>
        </w:rPr>
        <w:t>“工学结合”人才培养模式，是新时期我国以就业为导向的职业教育科学发展观指导下的一种新思维和新的合作教育理论与实践体系，一种课堂教学同企业实践、顶岗工作分段或有序交替、学用相长的课程类型、结构与制度。其功能是具体引导高职教育走内涵式发展道路，让学生专业技术能力、岗位能力和职业素质，在学校与企业两种育人资源和学习环境中得以强化提高。它既是促进就业的一种机制，也是造就和培养适应现代化建设需要高技术专门人才和高素质劳动者的根本途径与方法。在调研和与企业人员的座谈中，企业对“工学结合”教学模式十分肯定，很多企业表明十分希望积极与学校合作，推进“工学结合”教学。</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（2）以就业为导向</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r>
        <w:rPr>
          <w:rFonts w:hint="eastAsia"/>
          <w:b w:val="0"/>
          <w:bCs w:val="0"/>
          <w:lang w:val="en-US" w:eastAsia="zh-CN"/>
        </w:rPr>
        <w:t>“工学结合”人才培养模式，是以大学生就业“难”这一高等教育大众化时代所面临的严峻现实为思辨点、创新点而发展起来的“合作教育”范式。 “工学结合”人才培养模式应该首先具有“以学生就业为导向”这一基本特征。</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（3）工学结合要以“工”为中心，以“学”为根本</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r>
        <w:rPr>
          <w:rFonts w:hint="eastAsia"/>
          <w:b w:val="0"/>
          <w:bCs w:val="0"/>
          <w:lang w:val="en-US" w:eastAsia="zh-CN"/>
        </w:rPr>
        <w:t>“工学结合”人才培养模式运行的主要特点、难点和重点是“工”，是提高职业技能。因为合作教育的目标是在真实的企业和岗位锻炼、培养和提高学生应用技术能力、岗位能力、就业能力；变革的是彻底纠正以学校课堂为中心的做法；注重的是学以致用，工读交替、学用相长。如果“工学结合”模式，离开了“工” 与“提高职业技能”这一中心、这一落脚点，那么校企合作也就名存实亡，毫无意义，“模式”也不能成为模式。大力推行工学结合的教育模式，改变了课堂为中心，强化了实践性教学过程和权重，其实都是为了学生更好地学习到能够应对人才市场变化、经济增长方式变化的真知识、真本领提供了条件。因此，在工学结合模式下，“学”的主要形式是“工”。它不仅是“学”的主体形式，“工”还是“学”的一种拓展。</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2．教学基本条件（师资、实践教学、经费、教材、图书等）</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r>
        <w:rPr>
          <w:rFonts w:hint="eastAsia"/>
          <w:b w:val="0"/>
          <w:bCs w:val="0"/>
          <w:lang w:val="en-US" w:eastAsia="zh-CN"/>
        </w:rPr>
        <w:t>“工学结合”人才培养模式是针对某一类或某一种岗位能力、职业资格证书能力设计的专业教育和课程。考虑到教学项目的递进和教学资源的合理配置，可以再用校内生产性实习和校外实训基地顶岗工作相结合的模式。一方面，学校建成一个面向培养学生、企业员工、区域教师进行综合职业素质和技能训练的实训基地，成为培养汽车电子维修、服务、设计等实际岗位职业能力的平台。另一方面，在校外实训（教学）基地，实施企业顶岗工作，企业对顶岗工作的学生也须按正式员工要求和管理，并付给学生相应的合理报酬。</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3．教学改革与教学管理（教学内容、教学计划与课程体系改革；教学方法与手段改革；实践教学；教研教改成果；产学研结合）</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r>
        <w:rPr>
          <w:rFonts w:hint="eastAsia"/>
          <w:b w:val="0"/>
          <w:bCs w:val="0"/>
          <w:lang w:val="en-US" w:eastAsia="zh-CN"/>
        </w:rPr>
        <w:t>学校与用人单位合作培养学生。就要求双方共同制定人才培养方案、确定核心课程，制定教学计划，聘请企业的技术人员作为兼职教师。这种做法优势就是大大缩短了用人单位与育人单位之间的距离，避免了闭门造车现象、增强了计划的科学性，同时也更利于订单式人才培养和学生顶岗与就业。高职培养的人才主要在生产或服务第一线从事技术和最基层的管理工作，第一线的高技术应用型人才不同于普通高等教育培养的理论型、学科型人才，也不同于中等职业教育培养的单纯技能型人才，他们工作情况复杂，内容繁多，因而， 这类人才应当具有良好的综合职业能力，学生除了要会做事还要会学习新知识、学会做人、学会如何与他人共事，非智力因素对他们来讲特别重要。在调研和座谈中，诸多企业都十分重视学生综合素质，如踏实稳重、诚信执著、文化素质、文明礼仪等，很多企业人员更是明确表示，对学生综合人文素养的要求要超过专业技能，因为专业技能可以在工作岗位上不管学习和提高，但是人文和职业素养不够，企业认为员工一来不利于管理，二来没有可持续发展的能力。所以，在人才培养中，尤其要注重学生综合素养和职业素养的教育和培养。</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4．人才培养质量、数量</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r>
        <w:rPr>
          <w:rFonts w:hint="eastAsia"/>
          <w:b w:val="0"/>
          <w:bCs w:val="0"/>
          <w:lang w:val="en-US" w:eastAsia="zh-CN"/>
        </w:rPr>
        <w:t>汽车电子技术专业是我校的重点发展专业之一。本专业培养德、智、体全面发展，具备本专业必需的专业知识理论，熟练掌握汽车电器检测和诊断专业技能，能从事汽车电器装配、调试及检验、汽车电器故障检测排查、汽车电子产品装配及生产现场管理等能力的高素质技能型专门人才。汽车电子技术专业专任教师队伍由一批年富力强、具有扎实的理论知识和实践能力的教师组成。校内实训条件好，拥有汽车发动机拆装实训室、汽车底盘拆装实训室、汽车电器理实一体化实训室、汽车维修仿真实训室、汽车电控实训室、汽车整车实训室等；校外与惠州市润杰汽车贸易有限公司、惠阳华盛汽车服务中心、惠州市新红升汽车维修有限公司、惠州市顺成汽车贸易有限公司、深圳比亚迪等等企业形成了长期稳定的合作，为学生提供了较好的校外实训实习条件。</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5．专业特色与创新项目</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r>
        <w:rPr>
          <w:rFonts w:hint="eastAsia"/>
          <w:b w:val="0"/>
          <w:bCs w:val="0"/>
          <w:lang w:val="en-US" w:eastAsia="zh-CN"/>
        </w:rPr>
        <w:t>汽车电子技术专业面向汽车电子技术行业，以社会需求为导向，以岗位技能训练为主线，以教学做一体为主要教学方式，强化学生实践和创新能力培养，使学生具备较强的竞争力。</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1）理论主干课程特色包括：工程制图、汽车电工电子技术、汽车机械基础、汽车电子产品工艺、汽车发动机构造与维修、汽车底盘构造与维修、汽车电器与辅助电子系统检修、汽车单片机及局域网技术、汽车发动机电控系统与检修、汽车底盘电控系统检修、汽车车身电控系统检修、汽车电子检测设备、新能源汽车技术等。</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(2)在教学实施过程，实践环节特色包括：钳工实训、汽车整车拆装实训、汽车电器整周实训、汽车维修工考证培训、汽车电控系统检修实训、汽车维修行业及企业认识专周训练、顶岗实习及毕业设计等。</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(3)就业面向创新：本专业毕业生主要面向汽车企业、汽车电子零部件企业、汽车维修行业、汽车电器维修设备企业，从事汽车电器及电子产品设计、生产、装配、检验、维修、生产管理等工作。</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(4)职业发展创新：主要面向的岗位为整车电器装配调试员、汽车维修电工、汽车电器零配件装配调试及销售员、汽车电器维修设备检验员等。人才缺口大，就业前景广，就业质量高。</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bCs/>
          <w:lang w:val="en-US" w:eastAsia="zh-CN"/>
        </w:rPr>
      </w:pPr>
      <w:r>
        <w:rPr>
          <w:rFonts w:hint="eastAsia"/>
          <w:b/>
          <w:bCs/>
          <w:lang w:val="en-US" w:eastAsia="zh-CN"/>
        </w:rPr>
        <w:t>（二）下一步工作设想及改进措施（根据三（一）部分所写内容，有针对性地提出）</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1．专业存在的主要问题</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（1）基于工作过程的课程体系建设步伐有待加快；</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（2）双师结构的教学团队及兼职教师数量有待增加，教师职业教育能力有待增强；</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（3）校内生产性实训教学条件与示范要求还有差距；</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（4）校企合作深度融合不够；</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（5）校外顶岗实训基地和就业渠道有待进一步拓宽。</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2.改进措施</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（1）完善工学结合人才培养模式</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r>
        <w:rPr>
          <w:rFonts w:hint="eastAsia"/>
          <w:b w:val="0"/>
          <w:bCs w:val="0"/>
          <w:lang w:val="en-US" w:eastAsia="zh-CN"/>
        </w:rPr>
        <w:t>通过深入企业调研与人才市场的需求分析，根据“订单”的需求确立人才培养方向。在具体实施的形式上按“工学结合”的原则设计教学实施过程的各个环节，最终确立企业认可的人才培养方案。基于工作过程的融教、学、做于一体的课堂教学，在教师指导下的学生独立（或协作）训练，学生进行互评，学生在实训基地—汽车工业中心进行生产性实训，并由指导教师对学生进行评估，职业资格证到校外实训基地进行生产性实训， 并由企业评估人文素质、环境熏陶、情景体验、生活养成；毕业证学习领域课程要校企一体共同培养，实训顶岗实习引入职业标准，完善“工学结合”实施方案。</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textAlignment w:val="auto"/>
        <w:rPr>
          <w:rFonts w:hint="eastAsia"/>
          <w:b w:val="0"/>
          <w:bCs w:val="0"/>
          <w:lang w:val="en-US" w:eastAsia="zh-CN"/>
        </w:rPr>
      </w:pPr>
      <w:r>
        <w:rPr>
          <w:rFonts w:hint="eastAsia"/>
          <w:b w:val="0"/>
          <w:bCs w:val="0"/>
          <w:lang w:val="en-US" w:eastAsia="zh-CN"/>
        </w:rPr>
        <w:t>（2）改进基于工作过程的课程体系开发</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r>
        <w:rPr>
          <w:rFonts w:hint="eastAsia"/>
          <w:b w:val="0"/>
          <w:bCs w:val="0"/>
          <w:lang w:val="en-US" w:eastAsia="zh-CN"/>
        </w:rPr>
        <w:t>根据汽车维修职业能力阶次培养的需要，按照“学习领域型”课程的开发步骤，通过对岗位工作任务分析，根据工作任务的难易程度、工作任务出现的频率， 结合教学资源的整合，拟构建汽车电子技术专业基于汽车机电维修工作过程的课程体系。并将各个学习领域划分为具有模块结构特征的初级模块、中级模块和高级模块。</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eastAsia"/>
          <w:b w:val="0"/>
          <w:bCs w:val="0"/>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51" w:line="440" w:lineRule="exact"/>
        <w:ind w:right="0" w:rightChars="0" w:firstLine="480" w:firstLineChars="200"/>
        <w:textAlignment w:val="auto"/>
        <w:rPr>
          <w:rFonts w:hint="default"/>
          <w:b w:val="0"/>
          <w:bCs w:val="0"/>
          <w:lang w:val="en-US" w:eastAsia="zh-CN"/>
        </w:rPr>
      </w:pPr>
      <w:r>
        <w:rPr>
          <w:rFonts w:hint="eastAsia"/>
          <w:b w:val="0"/>
          <w:bCs w:val="0"/>
          <w:lang w:val="en-US" w:eastAsia="zh-CN"/>
        </w:rPr>
        <w:t xml:space="preserve">                                              2019年12月</w:t>
      </w:r>
      <w:bookmarkStart w:id="0" w:name="_GoBack"/>
      <w:bookmarkEnd w:id="0"/>
      <w:r>
        <w:rPr>
          <w:rFonts w:hint="eastAsia"/>
          <w:b w:val="0"/>
          <w:bCs w:val="0"/>
          <w:lang w:val="en-US" w:eastAsia="zh-CN"/>
        </w:rPr>
        <w:t>2日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mc:AlternateContent>
        <mc:Choice Requires="wps">
          <w:drawing>
            <wp:anchor distT="0" distB="0" distL="114300" distR="114300" simplePos="0" relativeHeight="503297024" behindDoc="1" locked="0" layoutInCell="1" allowOverlap="1">
              <wp:simplePos x="0" y="0"/>
              <wp:positionH relativeFrom="page">
                <wp:posOffset>3627120</wp:posOffset>
              </wp:positionH>
              <wp:positionV relativeFrom="page">
                <wp:posOffset>9796780</wp:posOffset>
              </wp:positionV>
              <wp:extent cx="372110" cy="1397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372110" cy="139700"/>
                      </a:xfrm>
                      <a:prstGeom prst="rect">
                        <a:avLst/>
                      </a:prstGeom>
                      <a:noFill/>
                      <a:ln>
                        <a:noFill/>
                      </a:ln>
                    </wps:spPr>
                    <wps:txbx>
                      <w:txbxContent>
                        <w:p>
                          <w:pPr>
                            <w:spacing w:before="0" w:line="203" w:lineRule="exact"/>
                            <w:ind w:left="40" w:right="0" w:firstLine="0"/>
                            <w:jc w:val="left"/>
                            <w:rPr>
                              <w:rFonts w:ascii="Calibri"/>
                              <w:b/>
                              <w:i/>
                              <w:sz w:val="18"/>
                            </w:rPr>
                          </w:pPr>
                          <w:r>
                            <w:fldChar w:fldCharType="begin"/>
                          </w:r>
                          <w:r>
                            <w:rPr>
                              <w:rFonts w:ascii="Calibri"/>
                              <w:b/>
                              <w:i/>
                              <w:sz w:val="18"/>
                            </w:rPr>
                            <w:instrText xml:space="preserve"> PAGE </w:instrText>
                          </w:r>
                          <w:r>
                            <w:fldChar w:fldCharType="separate"/>
                          </w:r>
                          <w:r>
                            <w:t>11</w:t>
                          </w:r>
                          <w:r>
                            <w:fldChar w:fldCharType="end"/>
                          </w:r>
                          <w:r>
                            <w:rPr>
                              <w:rFonts w:ascii="Calibri"/>
                              <w:b/>
                              <w:i/>
                              <w:sz w:val="18"/>
                            </w:rPr>
                            <w:t xml:space="preserve"> </w:t>
                          </w:r>
                          <w:r>
                            <w:rPr>
                              <w:rFonts w:ascii="Calibri"/>
                              <w:sz w:val="18"/>
                            </w:rPr>
                            <w:t xml:space="preserve">/ </w:t>
                          </w:r>
                          <w:r>
                            <w:rPr>
                              <w:rFonts w:ascii="Calibri"/>
                              <w:b/>
                              <w:i/>
                              <w:sz w:val="18"/>
                            </w:rPr>
                            <w:t>15</w:t>
                          </w:r>
                        </w:p>
                      </w:txbxContent>
                    </wps:txbx>
                    <wps:bodyPr lIns="0" tIns="0" rIns="0" bIns="0" upright="1"/>
                  </wps:wsp>
                </a:graphicData>
              </a:graphic>
            </wp:anchor>
          </w:drawing>
        </mc:Choice>
        <mc:Fallback>
          <w:pict>
            <v:shape id="_x0000_s1026" o:spid="_x0000_s1026" o:spt="202" type="#_x0000_t202" style="position:absolute;left:0pt;margin-left:285.6pt;margin-top:771.4pt;height:11pt;width:29.3pt;mso-position-horizontal-relative:page;mso-position-vertical-relative:page;z-index:-19456;mso-width-relative:page;mso-height-relative:page;" filled="f" stroked="f" coordsize="21600,21600" o:gfxdata="UEsDBAoAAAAAAIdO4kAAAAAAAAAAAAAAAAAEAAAAZHJzL1BLAwQUAAAACACHTuJArvF3ldsAAAAN&#10;AQAADwAAAGRycy9kb3ducmV2LnhtbE2PzU7DMBCE70h9B2srcaN2oja0IU6FEJyQEGk4cHRiN7Ea&#10;r0Ps/vD2bE/0trszmv2m2F7cwE5mCtajhGQhgBlsvbbYSfiq3x7WwEJUqNXg0Uj4NQG25eyuULn2&#10;Z6zMaRc7RiEYciWhj3HMOQ9tb5wKCz8aJG3vJ6cirVPH9aTOFO4GngqRcacs0odejealN+1hd3QS&#10;nr+xerU/H81nta9sXW8EvmcHKe/niXgCFs0l/pvhik/oUBJT44+oAxskrB6TlKwkrJYplSBLlm5o&#10;aK6nbLkGXhb8tkX5B1BLAwQUAAAACACHTuJAjR++Ap8BAAAjAwAADgAAAGRycy9lMm9Eb2MueG1s&#10;rVJLbtswEN0HyB0I7mtKTpCkguUARZAgQNAWSHsAmiItAvxhyFjyBZIbdNVN9jmXz9EhYzlpuyu6&#10;GQ1nRo/vveHicrSGbCRE7V1L61lFiXTCd9qtW/r92/WHC0pi4q7jxjvZ0q2M9HJ5fLQYQiPnvvem&#10;k0AQxMVmCC3tUwoNY1H00vI480E6bCoPlic8wpp1wAdEt4bNq+qMDR66AF7IGLF69dqky4KvlBTp&#10;i1JRJmJaitxSiVDiKke2XPBmDTz0Wuxp8H9gYbl2eOkB6oonTh5A/wVltQAfvUoz4S3zSmkhiwZU&#10;U1d/qLnveZBFC5oTw8Gm+P9gxefNVyC6a+kpJY5bXNHux9Pu58vu+ZGcZnuGEBucug84l8ZPfsQ1&#10;T/WIxax6VGDzF/UQ7KPR24O5ckxEYPHkfF7X2BHYqk8+nlfFfPb2c4CYbqS3JCctBdxdsZRv7mJC&#10;Ijg6jeS7nL/WxpT9GfdbAQdzhWXmrwxzlsbVuJez8t0W1Zhbh07mVzElMCWrKXkIoNc90imaCyRu&#10;opDZv5q86vfncvHb217+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7xd5XbAAAADQEAAA8AAAAA&#10;AAAAAQAgAAAAIgAAAGRycy9kb3ducmV2LnhtbFBLAQIUABQAAAAIAIdO4kCNH74CnwEAACMDAAAO&#10;AAAAAAAAAAEAIAAAACoBAABkcnMvZTJvRG9jLnhtbFBLBQYAAAAABgAGAFkBAAA7BQAAAAA=&#10;">
              <v:fill on="f" focussize="0,0"/>
              <v:stroke on="f"/>
              <v:imagedata o:title=""/>
              <o:lock v:ext="edit" aspectratio="f"/>
              <v:textbox inset="0mm,0mm,0mm,0mm">
                <w:txbxContent>
                  <w:p>
                    <w:pPr>
                      <w:spacing w:before="0" w:line="203" w:lineRule="exact"/>
                      <w:ind w:left="40" w:right="0" w:firstLine="0"/>
                      <w:jc w:val="left"/>
                      <w:rPr>
                        <w:rFonts w:ascii="Calibri"/>
                        <w:b/>
                        <w:i/>
                        <w:sz w:val="18"/>
                      </w:rPr>
                    </w:pPr>
                    <w:r>
                      <w:fldChar w:fldCharType="begin"/>
                    </w:r>
                    <w:r>
                      <w:rPr>
                        <w:rFonts w:ascii="Calibri"/>
                        <w:b/>
                        <w:i/>
                        <w:sz w:val="18"/>
                      </w:rPr>
                      <w:instrText xml:space="preserve"> PAGE </w:instrText>
                    </w:r>
                    <w:r>
                      <w:fldChar w:fldCharType="separate"/>
                    </w:r>
                    <w:r>
                      <w:t>11</w:t>
                    </w:r>
                    <w:r>
                      <w:fldChar w:fldCharType="end"/>
                    </w:r>
                    <w:r>
                      <w:rPr>
                        <w:rFonts w:ascii="Calibri"/>
                        <w:b/>
                        <w:i/>
                        <w:sz w:val="18"/>
                      </w:rPr>
                      <w:t xml:space="preserve"> </w:t>
                    </w:r>
                    <w:r>
                      <w:rPr>
                        <w:rFonts w:ascii="Calibri"/>
                        <w:sz w:val="18"/>
                      </w:rPr>
                      <w:t xml:space="preserve">/ </w:t>
                    </w:r>
                    <w:r>
                      <w:rPr>
                        <w:rFonts w:ascii="Calibri"/>
                        <w:b/>
                        <w:i/>
                        <w:sz w:val="18"/>
                      </w:rPr>
                      <w:t>15</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1420F"/>
    <w:multiLevelType w:val="singleLevel"/>
    <w:tmpl w:val="3431420F"/>
    <w:lvl w:ilvl="0" w:tentative="0">
      <w:start w:val="1"/>
      <w:numFmt w:val="decimal"/>
      <w:suff w:val="nothing"/>
      <w:lvlText w:val="（%1）"/>
      <w:lvlJc w:val="left"/>
    </w:lvl>
  </w:abstractNum>
  <w:abstractNum w:abstractNumId="1">
    <w:nsid w:val="736664D7"/>
    <w:multiLevelType w:val="singleLevel"/>
    <w:tmpl w:val="736664D7"/>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750BC"/>
    <w:rsid w:val="10086E73"/>
    <w:rsid w:val="1BEC047D"/>
    <w:rsid w:val="1D544CEA"/>
    <w:rsid w:val="20CE5868"/>
    <w:rsid w:val="22B83DA5"/>
    <w:rsid w:val="26F96CDA"/>
    <w:rsid w:val="2A061837"/>
    <w:rsid w:val="2F956527"/>
    <w:rsid w:val="31A537AF"/>
    <w:rsid w:val="33664916"/>
    <w:rsid w:val="3C6B0776"/>
    <w:rsid w:val="53E7241A"/>
    <w:rsid w:val="552A65D0"/>
    <w:rsid w:val="56426B8C"/>
    <w:rsid w:val="5BD1324F"/>
    <w:rsid w:val="65700786"/>
    <w:rsid w:val="65C94D7B"/>
    <w:rsid w:val="6E22620B"/>
    <w:rsid w:val="6FC41CDA"/>
    <w:rsid w:val="76A70142"/>
    <w:rsid w:val="78AD6931"/>
    <w:rsid w:val="7F092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next w:val="1"/>
    <w:qFormat/>
    <w:uiPriority w:val="1"/>
    <w:pPr>
      <w:spacing w:before="166"/>
      <w:ind w:left="121"/>
      <w:outlineLvl w:val="1"/>
    </w:pPr>
    <w:rPr>
      <w:rFonts w:ascii="宋体" w:hAnsi="宋体" w:eastAsia="宋体" w:cs="宋体"/>
      <w:b/>
      <w:bCs/>
      <w:sz w:val="24"/>
      <w:szCs w:val="2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21"/>
    </w:pPr>
    <w:rPr>
      <w:rFonts w:ascii="宋体" w:hAnsi="宋体" w:eastAsia="宋体" w:cs="宋体"/>
      <w:sz w:val="24"/>
      <w:szCs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Table Paragraph"/>
    <w:basedOn w:val="1"/>
    <w:qFormat/>
    <w:uiPriority w:val="1"/>
    <w:rPr>
      <w:rFonts w:ascii="宋体" w:hAnsi="宋体" w:eastAsia="宋体" w:cs="宋体"/>
    </w:rPr>
  </w:style>
  <w:style w:type="paragraph" w:styleId="9">
    <w:name w:val="List Paragraph"/>
    <w:basedOn w:val="1"/>
    <w:qFormat/>
    <w:uiPriority w:val="1"/>
    <w:pPr>
      <w:spacing w:before="28"/>
      <w:ind w:left="843" w:hanging="721"/>
    </w:pPr>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xu</dc:creator>
  <cp:lastModifiedBy>WPS_1528124275</cp:lastModifiedBy>
  <dcterms:modified xsi:type="dcterms:W3CDTF">2019-12-26T07:00:55Z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