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eastAsia="宋体" w:cs="宋体"/>
          <w:sz w:val="24"/>
          <w:szCs w:val="20"/>
        </w:rPr>
      </w:pPr>
    </w:p>
    <w:p>
      <w:pPr>
        <w:rPr>
          <w:rFonts w:ascii="宋体" w:hAnsi="宋体" w:eastAsia="宋体" w:cs="宋体"/>
          <w:sz w:val="24"/>
          <w:szCs w:val="20"/>
        </w:rPr>
      </w:pPr>
    </w:p>
    <w:p>
      <w:pPr>
        <w:rPr>
          <w:rFonts w:ascii="宋体" w:hAnsi="宋体" w:eastAsia="宋体" w:cs="宋体"/>
          <w:sz w:val="24"/>
          <w:szCs w:val="20"/>
        </w:rPr>
      </w:pPr>
      <w:r>
        <w:rPr>
          <w:rFonts w:ascii="宋体" w:hAnsi="宋体" w:eastAsia="宋体" w:cs="宋体"/>
          <w:sz w:val="24"/>
          <w:szCs w:val="20"/>
        </w:rPr>
        <w:drawing>
          <wp:inline distT="0" distB="0" distL="0" distR="0">
            <wp:extent cx="3648075" cy="762000"/>
            <wp:effectExtent l="0" t="0" r="9525" b="0"/>
            <wp:docPr id="28" name="图片 28" descr="广东工贸职业技术学院新标识[1](2015-6-3 15-53-28 6072)_meitu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广东工贸职业技术学院新标识[1](2015-6-3 15-53-28 6072)_meitu_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3648075" cy="762000"/>
                    </a:xfrm>
                    <a:prstGeom prst="rect">
                      <a:avLst/>
                    </a:prstGeom>
                    <a:noFill/>
                    <a:ln>
                      <a:noFill/>
                    </a:ln>
                  </pic:spPr>
                </pic:pic>
              </a:graphicData>
            </a:graphic>
          </wp:inline>
        </w:drawing>
      </w:r>
    </w:p>
    <w:p>
      <w:pPr>
        <w:rPr>
          <w:rFonts w:ascii="宋体" w:hAnsi="宋体" w:eastAsia="宋体" w:cs="宋体"/>
          <w:sz w:val="24"/>
          <w:szCs w:val="20"/>
        </w:rPr>
      </w:pPr>
    </w:p>
    <w:p>
      <w:pPr>
        <w:rPr>
          <w:rFonts w:ascii="宋体" w:hAnsi="宋体" w:eastAsia="宋体" w:cs="宋体"/>
          <w:sz w:val="24"/>
          <w:szCs w:val="20"/>
        </w:rPr>
      </w:pPr>
    </w:p>
    <w:p>
      <w:pPr>
        <w:rPr>
          <w:rFonts w:ascii="宋体" w:hAnsi="宋体" w:eastAsia="宋体" w:cs="宋体"/>
          <w:sz w:val="24"/>
          <w:szCs w:val="20"/>
        </w:rPr>
      </w:pPr>
    </w:p>
    <w:p>
      <w:pPr>
        <w:jc w:val="center"/>
        <w:rPr>
          <w:rFonts w:ascii="宋体" w:hAnsi="宋体" w:eastAsia="宋体" w:cs="宋体"/>
          <w:sz w:val="24"/>
          <w:szCs w:val="20"/>
        </w:rPr>
      </w:pPr>
      <w:r>
        <w:rPr>
          <w:rFonts w:hint="eastAsia" w:ascii="宋体" w:hAnsi="宋体" w:eastAsia="宋体" w:cs="宋体"/>
          <w:sz w:val="48"/>
          <w:szCs w:val="48"/>
        </w:rPr>
        <w:t>工商管理学院</w:t>
      </w:r>
    </w:p>
    <w:p>
      <w:pPr>
        <w:rPr>
          <w:rFonts w:ascii="宋体" w:hAnsi="宋体" w:eastAsia="宋体" w:cs="宋体"/>
          <w:sz w:val="24"/>
          <w:szCs w:val="20"/>
        </w:rPr>
      </w:pPr>
    </w:p>
    <w:p>
      <w:pPr>
        <w:spacing w:line="480" w:lineRule="auto"/>
        <w:jc w:val="center"/>
        <w:rPr>
          <w:rFonts w:ascii="宋体" w:hAnsi="宋体" w:eastAsia="宋体" w:cs="宋体"/>
          <w:sz w:val="48"/>
          <w:szCs w:val="48"/>
        </w:rPr>
      </w:pPr>
      <w:bookmarkStart w:id="0" w:name="_Toc241725850"/>
      <w:r>
        <w:rPr>
          <w:rFonts w:hint="eastAsia" w:ascii="宋体" w:hAnsi="宋体" w:eastAsia="宋体" w:cs="宋体"/>
          <w:sz w:val="48"/>
          <w:szCs w:val="48"/>
        </w:rPr>
        <w:t>物流管理专业</w:t>
      </w:r>
    </w:p>
    <w:p>
      <w:pPr>
        <w:spacing w:before="156" w:beforeLines="50" w:after="156" w:afterLines="50" w:line="480" w:lineRule="auto"/>
        <w:jc w:val="center"/>
        <w:rPr>
          <w:rFonts w:ascii="宋体" w:hAnsi="宋体" w:eastAsia="宋体" w:cs="宋体"/>
          <w:sz w:val="44"/>
          <w:szCs w:val="44"/>
        </w:rPr>
      </w:pPr>
    </w:p>
    <w:p>
      <w:pPr>
        <w:spacing w:line="1200" w:lineRule="auto"/>
        <w:jc w:val="center"/>
        <w:rPr>
          <w:rFonts w:ascii="宋体" w:hAnsi="宋体" w:eastAsia="宋体" w:cs="宋体"/>
          <w:b/>
          <w:spacing w:val="30"/>
          <w:sz w:val="72"/>
          <w:szCs w:val="72"/>
        </w:rPr>
      </w:pPr>
      <w:r>
        <w:rPr>
          <w:rFonts w:hint="eastAsia" w:ascii="宋体" w:hAnsi="宋体" w:eastAsia="宋体" w:cs="宋体"/>
          <w:b/>
          <w:spacing w:val="30"/>
          <w:sz w:val="72"/>
          <w:szCs w:val="72"/>
        </w:rPr>
        <w:t>人才培养方案</w:t>
      </w:r>
    </w:p>
    <w:p>
      <w:pPr>
        <w:spacing w:line="480" w:lineRule="auto"/>
        <w:jc w:val="center"/>
        <w:rPr>
          <w:rFonts w:ascii="宋体" w:hAnsi="宋体" w:eastAsia="宋体" w:cs="宋体"/>
          <w:b/>
          <w:sz w:val="40"/>
          <w:szCs w:val="48"/>
        </w:rPr>
      </w:pPr>
      <w:r>
        <w:rPr>
          <w:rFonts w:hint="eastAsia" w:ascii="宋体" w:hAnsi="宋体" w:eastAsia="宋体" w:cs="宋体"/>
          <w:b/>
          <w:sz w:val="40"/>
          <w:szCs w:val="48"/>
        </w:rPr>
        <w:t>（2020级普通高中三年制）</w:t>
      </w:r>
    </w:p>
    <w:p>
      <w:pPr>
        <w:spacing w:line="480" w:lineRule="auto"/>
        <w:jc w:val="center"/>
        <w:rPr>
          <w:rFonts w:ascii="宋体" w:hAnsi="宋体" w:eastAsia="宋体" w:cs="宋体"/>
          <w:b/>
          <w:sz w:val="52"/>
          <w:szCs w:val="52"/>
        </w:rPr>
      </w:pPr>
    </w:p>
    <w:p>
      <w:pPr>
        <w:spacing w:line="480" w:lineRule="auto"/>
        <w:jc w:val="center"/>
        <w:rPr>
          <w:rFonts w:ascii="宋体" w:hAnsi="宋体" w:eastAsia="宋体" w:cs="宋体"/>
          <w:b/>
          <w:sz w:val="52"/>
          <w:szCs w:val="52"/>
        </w:rPr>
      </w:pPr>
    </w:p>
    <w:p>
      <w:pPr>
        <w:spacing w:line="480" w:lineRule="auto"/>
        <w:jc w:val="center"/>
        <w:rPr>
          <w:rFonts w:ascii="宋体" w:hAnsi="宋体" w:eastAsia="宋体" w:cs="宋体"/>
          <w:sz w:val="44"/>
          <w:szCs w:val="44"/>
        </w:rPr>
      </w:pPr>
    </w:p>
    <w:p>
      <w:pPr>
        <w:spacing w:line="480" w:lineRule="auto"/>
        <w:jc w:val="center"/>
        <w:rPr>
          <w:rFonts w:ascii="宋体" w:hAnsi="宋体" w:eastAsia="宋体" w:cs="宋体"/>
          <w:sz w:val="44"/>
          <w:szCs w:val="44"/>
        </w:rPr>
      </w:pPr>
    </w:p>
    <w:p>
      <w:pPr>
        <w:spacing w:line="480" w:lineRule="auto"/>
        <w:jc w:val="center"/>
        <w:rPr>
          <w:rFonts w:ascii="宋体" w:hAnsi="宋体" w:eastAsia="宋体" w:cs="宋体"/>
          <w:spacing w:val="40"/>
          <w:sz w:val="32"/>
          <w:szCs w:val="32"/>
        </w:rPr>
      </w:pPr>
      <w:r>
        <w:rPr>
          <w:rFonts w:hint="eastAsia" w:ascii="宋体" w:hAnsi="宋体" w:eastAsia="宋体" w:cs="宋体"/>
          <w:spacing w:val="40"/>
          <w:sz w:val="32"/>
          <w:szCs w:val="32"/>
        </w:rPr>
        <w:t>广东工贸职业技术学院</w:t>
      </w:r>
    </w:p>
    <w:p>
      <w:pPr>
        <w:jc w:val="center"/>
        <w:rPr>
          <w:rFonts w:ascii="宋体" w:hAnsi="宋体" w:eastAsia="宋体" w:cs="宋体"/>
          <w:spacing w:val="40"/>
          <w:sz w:val="32"/>
          <w:szCs w:val="32"/>
        </w:rPr>
      </w:pPr>
      <w:r>
        <w:rPr>
          <w:rFonts w:hint="eastAsia" w:ascii="宋体" w:hAnsi="宋体" w:eastAsia="宋体" w:cs="宋体"/>
          <w:spacing w:val="40"/>
          <w:sz w:val="32"/>
          <w:szCs w:val="32"/>
        </w:rPr>
        <w:t>二○二○年</w:t>
      </w:r>
      <w:r>
        <w:rPr>
          <w:rFonts w:hint="eastAsia" w:ascii="宋体" w:hAnsi="宋体" w:eastAsia="宋体" w:cs="宋体"/>
          <w:spacing w:val="40"/>
          <w:sz w:val="32"/>
          <w:szCs w:val="32"/>
          <w:lang w:val="en-US" w:eastAsia="zh-CN"/>
        </w:rPr>
        <w:t>三</w:t>
      </w:r>
      <w:r>
        <w:rPr>
          <w:rFonts w:hint="eastAsia" w:ascii="宋体" w:hAnsi="宋体" w:eastAsia="宋体" w:cs="宋体"/>
          <w:spacing w:val="40"/>
          <w:sz w:val="32"/>
          <w:szCs w:val="32"/>
        </w:rPr>
        <w:t>月</w:t>
      </w:r>
    </w:p>
    <w:p>
      <w:pPr>
        <w:widowControl/>
        <w:jc w:val="left"/>
        <w:rPr>
          <w:rFonts w:ascii="宋体" w:hAnsi="宋体" w:eastAsia="宋体" w:cs="宋体"/>
          <w:spacing w:val="40"/>
          <w:sz w:val="32"/>
          <w:szCs w:val="32"/>
        </w:rPr>
      </w:pPr>
      <w:r>
        <w:rPr>
          <w:rFonts w:ascii="宋体" w:hAnsi="宋体" w:eastAsia="宋体" w:cs="宋体"/>
          <w:spacing w:val="40"/>
          <w:sz w:val="32"/>
          <w:szCs w:val="32"/>
        </w:rPr>
        <w:br w:type="page"/>
      </w:r>
    </w:p>
    <w:p>
      <w:pPr>
        <w:jc w:val="center"/>
        <w:rPr>
          <w:rFonts w:ascii="黑体" w:hAnsi="黑体" w:eastAsia="黑体" w:cs="宋体"/>
          <w:kern w:val="0"/>
          <w:sz w:val="30"/>
          <w:szCs w:val="30"/>
        </w:rPr>
      </w:pPr>
      <w:r>
        <w:rPr>
          <w:rFonts w:hint="eastAsia" w:ascii="黑体" w:hAnsi="黑体" w:eastAsia="黑体" w:cs="宋体"/>
          <w:kern w:val="0"/>
          <w:sz w:val="30"/>
          <w:szCs w:val="30"/>
        </w:rPr>
        <w:t>编制说明</w:t>
      </w:r>
    </w:p>
    <w:p>
      <w:pPr>
        <w:adjustRightInd w:val="0"/>
        <w:snapToGrid w:val="0"/>
        <w:spacing w:line="360" w:lineRule="auto"/>
        <w:ind w:firstLine="480" w:firstLineChars="200"/>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本专业人才培养方案是在工商管理学院及物流管理专业建设委员会的指导下，由专兼职专业带头人共同主持制定，经专家组论证审定，自2020级执行。制定过程中，我们选取了</w:t>
      </w:r>
      <w:r>
        <w:rPr>
          <w:rFonts w:hint="eastAsia"/>
          <w:sz w:val="24"/>
        </w:rPr>
        <w:t>典型现代物流企业及物流供应链创新企业为主要调</w:t>
      </w:r>
      <w:r>
        <w:rPr>
          <w:rFonts w:hint="eastAsia" w:cs="宋体" w:asciiTheme="majorEastAsia" w:hAnsiTheme="majorEastAsia" w:eastAsiaTheme="majorEastAsia"/>
          <w:sz w:val="24"/>
          <w:szCs w:val="24"/>
        </w:rPr>
        <w:t>研对象，共走访了8家企业，对企业生产管理人员、人力资源部门负责人、</w:t>
      </w:r>
      <w:r>
        <w:rPr>
          <w:rFonts w:hint="eastAsia" w:eastAsiaTheme="majorEastAsia"/>
          <w:sz w:val="24"/>
        </w:rPr>
        <w:t>物流企业一线</w:t>
      </w:r>
      <w:r>
        <w:rPr>
          <w:rFonts w:hint="eastAsia"/>
          <w:sz w:val="24"/>
        </w:rPr>
        <w:t>操作人员</w:t>
      </w:r>
      <w:r>
        <w:rPr>
          <w:rFonts w:hint="eastAsia" w:cs="宋体" w:asciiTheme="majorEastAsia" w:hAnsiTheme="majorEastAsia" w:eastAsiaTheme="majorEastAsia"/>
          <w:sz w:val="24"/>
          <w:szCs w:val="24"/>
        </w:rPr>
        <w:t>等进行了充分的访谈，对往届毕业生进行了跟踪调查，先后邀请物流供应链高级咨询顾问、物流协会专家及企业高管等行业专家参与了本方案的制定。</w:t>
      </w:r>
    </w:p>
    <w:p>
      <w:pPr>
        <w:adjustRightInd w:val="0"/>
        <w:snapToGrid w:val="0"/>
        <w:spacing w:line="360" w:lineRule="auto"/>
        <w:ind w:firstLine="480" w:firstLineChars="200"/>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该培养方案由九大部分和四个附件构成：第一部分为专业设置与定位，包括专业名称及代码、教育类型、招生范围及条件、基本学制与学历、培养目标、培养方式；第二部分为人才培养规格，包括基本素质要求、职业面向与能力要求；第三部分为工作任务分析与专业能力课程设置，包括典型工作任务与职业能力分析、实践教学课程体系设计；第四部分为人才培养模式与课程体系设计，包括人才培养模式、课程体系设计、学业评价和毕业要求；第五部分为教学计划，包括专业教学计划和专业教学计划实施说明；第六部分为教学进程总体安排；第七部分为实施保障，包括师资队伍、教学设施、教学资源、教学方法、教学评价和质量管理。四个附件分别为专业调研报告、课程标准、专家论证意见、专业人才培养方案实施审批表。</w:t>
      </w:r>
    </w:p>
    <w:p>
      <w:pPr>
        <w:adjustRightInd w:val="0"/>
        <w:snapToGrid w:val="0"/>
        <w:spacing w:line="360" w:lineRule="auto"/>
        <w:ind w:firstLine="480" w:firstLineChars="200"/>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参加本方案制定的人员主要有：</w:t>
      </w:r>
    </w:p>
    <w:p>
      <w:pPr>
        <w:adjustRightInd w:val="0"/>
        <w:snapToGrid w:val="0"/>
        <w:spacing w:line="360" w:lineRule="auto"/>
        <w:ind w:firstLine="480" w:firstLineChars="200"/>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专业带头人：杨嘉伟 广东工贸职业技术学院      副教授</w:t>
      </w:r>
    </w:p>
    <w:p>
      <w:pPr>
        <w:adjustRightInd w:val="0"/>
        <w:snapToGrid w:val="0"/>
        <w:spacing w:line="360" w:lineRule="auto"/>
        <w:ind w:firstLine="480" w:firstLineChars="200"/>
        <w:rPr>
          <w:rFonts w:cs="宋体" w:asciiTheme="majorEastAsia" w:hAnsiTheme="majorEastAsia" w:eastAsiaTheme="majorEastAsia"/>
          <w:color w:val="000000" w:themeColor="text1"/>
          <w:sz w:val="24"/>
          <w:szCs w:val="24"/>
        </w:rPr>
      </w:pPr>
      <w:r>
        <w:rPr>
          <w:rFonts w:hint="eastAsia" w:cs="宋体" w:asciiTheme="majorEastAsia" w:hAnsiTheme="majorEastAsia" w:eastAsiaTheme="majorEastAsia"/>
          <w:sz w:val="24"/>
          <w:szCs w:val="24"/>
        </w:rPr>
        <w:t>编制参与人：</w:t>
      </w:r>
      <w:r>
        <w:rPr>
          <w:rFonts w:hint="eastAsia" w:cs="宋体" w:asciiTheme="majorEastAsia" w:hAnsiTheme="majorEastAsia" w:eastAsiaTheme="majorEastAsia"/>
          <w:color w:val="000000" w:themeColor="text1"/>
          <w:sz w:val="24"/>
          <w:szCs w:val="24"/>
        </w:rPr>
        <w:t>倪利 广东工贸职业技术学院        商贸系副主任</w:t>
      </w:r>
    </w:p>
    <w:p>
      <w:pPr>
        <w:spacing w:line="360" w:lineRule="auto"/>
        <w:ind w:firstLine="1920" w:firstLineChars="800"/>
        <w:rPr>
          <w:rFonts w:cs="宋体" w:asciiTheme="majorEastAsia" w:hAnsiTheme="majorEastAsia" w:eastAsiaTheme="majorEastAsia"/>
          <w:color w:val="000000" w:themeColor="text1"/>
          <w:sz w:val="24"/>
          <w:szCs w:val="24"/>
        </w:rPr>
      </w:pPr>
      <w:r>
        <w:rPr>
          <w:rFonts w:hint="eastAsia" w:cs="宋体" w:asciiTheme="majorEastAsia" w:hAnsiTheme="majorEastAsia" w:eastAsiaTheme="majorEastAsia"/>
          <w:color w:val="000000" w:themeColor="text1"/>
          <w:sz w:val="24"/>
          <w:szCs w:val="24"/>
        </w:rPr>
        <w:t>邓汝春 广东</w:t>
      </w:r>
      <w:r>
        <w:rPr>
          <w:rFonts w:cs="宋体" w:asciiTheme="majorEastAsia" w:hAnsiTheme="majorEastAsia" w:eastAsiaTheme="majorEastAsia"/>
          <w:color w:val="000000" w:themeColor="text1"/>
          <w:sz w:val="24"/>
          <w:szCs w:val="24"/>
        </w:rPr>
        <w:t>机电职业技术</w:t>
      </w:r>
      <w:r>
        <w:rPr>
          <w:rFonts w:hint="eastAsia" w:cs="宋体" w:asciiTheme="majorEastAsia" w:hAnsiTheme="majorEastAsia" w:eastAsiaTheme="majorEastAsia"/>
          <w:color w:val="000000" w:themeColor="text1"/>
          <w:sz w:val="24"/>
          <w:szCs w:val="24"/>
        </w:rPr>
        <w:t>学院      教授</w:t>
      </w:r>
    </w:p>
    <w:p>
      <w:pPr>
        <w:spacing w:line="360" w:lineRule="auto"/>
        <w:ind w:firstLine="1920" w:firstLineChars="800"/>
        <w:rPr>
          <w:color w:val="000000" w:themeColor="text1"/>
          <w:sz w:val="24"/>
          <w:szCs w:val="24"/>
          <w:shd w:val="clear" w:color="auto" w:fill="FFFFFF"/>
        </w:rPr>
      </w:pPr>
      <w:r>
        <w:rPr>
          <w:rFonts w:hint="eastAsia"/>
          <w:color w:val="000000" w:themeColor="text1"/>
          <w:sz w:val="24"/>
          <w:szCs w:val="24"/>
          <w:shd w:val="clear" w:color="auto" w:fill="FFFFFF"/>
        </w:rPr>
        <w:t>蔡松林 广东工程职业技术学院      副教授</w:t>
      </w:r>
    </w:p>
    <w:p>
      <w:pPr>
        <w:spacing w:line="360" w:lineRule="auto"/>
        <w:ind w:firstLine="1920" w:firstLineChars="800"/>
        <w:rPr>
          <w:rFonts w:cs="宋体" w:asciiTheme="majorEastAsia" w:hAnsiTheme="majorEastAsia" w:eastAsiaTheme="majorEastAsia"/>
          <w:color w:val="000000" w:themeColor="text1"/>
          <w:sz w:val="24"/>
          <w:szCs w:val="24"/>
        </w:rPr>
      </w:pPr>
      <w:r>
        <w:rPr>
          <w:rFonts w:hint="eastAsia"/>
          <w:color w:val="000000" w:themeColor="text1"/>
          <w:sz w:val="24"/>
          <w:szCs w:val="24"/>
          <w:shd w:val="clear" w:color="auto" w:fill="FFFFFF"/>
        </w:rPr>
        <w:t>杨海琴 广东苏宁云商集团          总经理助理</w:t>
      </w:r>
    </w:p>
    <w:p>
      <w:pPr>
        <w:spacing w:line="360" w:lineRule="auto"/>
        <w:ind w:firstLine="1920" w:firstLineChars="800"/>
        <w:rPr>
          <w:rFonts w:cs="宋体" w:asciiTheme="majorEastAsia" w:hAnsiTheme="majorEastAsia" w:eastAsiaTheme="majorEastAsia"/>
          <w:color w:val="000000" w:themeColor="text1"/>
          <w:sz w:val="24"/>
          <w:szCs w:val="24"/>
        </w:rPr>
      </w:pPr>
      <w:r>
        <w:rPr>
          <w:rFonts w:hint="eastAsia" w:cs="宋体" w:asciiTheme="majorEastAsia" w:hAnsiTheme="majorEastAsia" w:eastAsiaTheme="majorEastAsia"/>
          <w:color w:val="000000" w:themeColor="text1"/>
          <w:sz w:val="24"/>
          <w:szCs w:val="24"/>
        </w:rPr>
        <w:t>连茜平 广东工贸职业技术学院         讲师</w:t>
      </w:r>
    </w:p>
    <w:p>
      <w:pPr>
        <w:spacing w:line="360" w:lineRule="auto"/>
        <w:ind w:firstLine="1920" w:firstLineChars="800"/>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林昆   广东工贸职业技术学院         讲师</w:t>
      </w:r>
    </w:p>
    <w:p>
      <w:pPr>
        <w:spacing w:line="360" w:lineRule="auto"/>
        <w:ind w:firstLine="1920" w:firstLineChars="800"/>
        <w:rPr>
          <w:rFonts w:cs="宋体" w:asciiTheme="majorEastAsia" w:hAnsiTheme="majorEastAsia" w:eastAsiaTheme="majorEastAsia"/>
          <w:sz w:val="24"/>
          <w:szCs w:val="24"/>
        </w:rPr>
      </w:pPr>
      <w:r>
        <w:rPr>
          <w:rFonts w:hint="eastAsia" w:cs="宋体" w:asciiTheme="majorEastAsia" w:hAnsiTheme="majorEastAsia" w:eastAsiaTheme="majorEastAsia"/>
          <w:sz w:val="24"/>
          <w:szCs w:val="24"/>
        </w:rPr>
        <w:t>李晓栋 广东工贸职业技术学院         讲师</w:t>
      </w:r>
    </w:p>
    <w:p>
      <w:pPr>
        <w:spacing w:line="360" w:lineRule="auto"/>
        <w:jc w:val="center"/>
        <w:rPr>
          <w:rFonts w:ascii="宋体" w:hAnsi="宋体" w:eastAsia="宋体" w:cs="宋体"/>
          <w:sz w:val="24"/>
          <w:szCs w:val="24"/>
        </w:rPr>
      </w:pPr>
    </w:p>
    <w:p>
      <w:pPr>
        <w:spacing w:line="360" w:lineRule="auto"/>
        <w:jc w:val="center"/>
        <w:rPr>
          <w:rFonts w:ascii="宋体" w:hAnsi="宋体" w:eastAsia="宋体" w:cs="宋体"/>
          <w:sz w:val="24"/>
          <w:szCs w:val="24"/>
        </w:rPr>
      </w:pPr>
      <w:r>
        <w:rPr>
          <w:rFonts w:hint="eastAsia" w:ascii="宋体" w:hAnsi="宋体" w:eastAsia="宋体" w:cs="宋体"/>
          <w:sz w:val="24"/>
          <w:szCs w:val="24"/>
        </w:rPr>
        <w:t xml:space="preserve">                                             物流管理教研室</w:t>
      </w:r>
    </w:p>
    <w:p>
      <w:pPr>
        <w:spacing w:line="360" w:lineRule="auto"/>
        <w:ind w:right="1200" w:firstLine="480" w:firstLineChars="200"/>
        <w:jc w:val="center"/>
        <w:rPr>
          <w:rFonts w:ascii="宋体" w:hAnsi="宋体" w:eastAsia="宋体" w:cs="宋体"/>
          <w:sz w:val="24"/>
          <w:szCs w:val="24"/>
        </w:rPr>
      </w:pPr>
      <w:r>
        <w:rPr>
          <w:rFonts w:hint="eastAsia" w:ascii="宋体" w:hAnsi="宋体" w:eastAsia="宋体" w:cs="宋体"/>
          <w:sz w:val="24"/>
          <w:szCs w:val="24"/>
        </w:rPr>
        <w:t xml:space="preserve">                                                 </w:t>
      </w:r>
      <w:r>
        <w:rPr>
          <w:rFonts w:ascii="宋体" w:hAnsi="宋体" w:eastAsia="宋体" w:cs="宋体"/>
          <w:sz w:val="24"/>
          <w:szCs w:val="24"/>
        </w:rPr>
        <w:t>20</w:t>
      </w:r>
      <w:r>
        <w:rPr>
          <w:rFonts w:hint="eastAsia" w:ascii="宋体" w:hAnsi="宋体" w:eastAsia="宋体" w:cs="宋体"/>
          <w:sz w:val="24"/>
          <w:szCs w:val="24"/>
          <w:lang w:val="en-US" w:eastAsia="zh-CN"/>
        </w:rPr>
        <w:t>20</w:t>
      </w:r>
      <w:r>
        <w:rPr>
          <w:rFonts w:hint="eastAsia" w:ascii="宋体" w:hAnsi="宋体" w:eastAsia="宋体" w:cs="宋体"/>
          <w:sz w:val="24"/>
          <w:szCs w:val="24"/>
        </w:rPr>
        <w:t>年</w:t>
      </w:r>
      <w:r>
        <w:rPr>
          <w:rFonts w:hint="eastAsia" w:ascii="宋体" w:hAnsi="宋体" w:eastAsia="宋体" w:cs="宋体"/>
          <w:sz w:val="24"/>
          <w:szCs w:val="24"/>
          <w:lang w:val="en-US" w:eastAsia="zh-CN"/>
        </w:rPr>
        <w:t>03</w:t>
      </w:r>
      <w:r>
        <w:rPr>
          <w:rFonts w:hint="eastAsia" w:ascii="宋体" w:hAnsi="宋体" w:eastAsia="宋体" w:cs="宋体"/>
          <w:sz w:val="24"/>
          <w:szCs w:val="24"/>
        </w:rPr>
        <w:t>月</w:t>
      </w:r>
      <w:r>
        <w:rPr>
          <w:rFonts w:ascii="宋体" w:hAnsi="宋体" w:eastAsia="宋体" w:cs="宋体"/>
          <w:sz w:val="24"/>
          <w:szCs w:val="24"/>
        </w:rPr>
        <w:br w:type="page"/>
      </w:r>
    </w:p>
    <w:p>
      <w:pPr>
        <w:widowControl/>
        <w:jc w:val="left"/>
        <w:rPr>
          <w:rFonts w:ascii="宋体" w:hAnsi="宋体" w:eastAsia="宋体" w:cs="宋体"/>
          <w:sz w:val="24"/>
          <w:szCs w:val="24"/>
        </w:rPr>
      </w:pPr>
    </w:p>
    <w:sdt>
      <w:sdtPr>
        <w:rPr>
          <w:lang w:val="zh-CN"/>
        </w:rPr>
        <w:id w:val="-533261476"/>
        <w:docPartObj>
          <w:docPartGallery w:val="Table of Contents"/>
          <w:docPartUnique/>
        </w:docPartObj>
      </w:sdtPr>
      <w:sdtEndPr>
        <w:rPr>
          <w:lang w:val="zh-CN"/>
        </w:rPr>
      </w:sdtEndPr>
      <w:sdtContent>
        <w:p>
          <w:pPr>
            <w:jc w:val="center"/>
          </w:pPr>
          <w:r>
            <w:rPr>
              <w:rFonts w:ascii="宋体" w:hAnsi="宋体" w:eastAsia="宋体"/>
            </w:rPr>
            <w:t>目录</w:t>
          </w:r>
        </w:p>
        <w:p>
          <w:pPr>
            <w:pStyle w:val="9"/>
            <w:tabs>
              <w:tab w:val="right" w:leader="dot" w:pos="9446"/>
            </w:tabs>
          </w:pPr>
          <w:r>
            <w:fldChar w:fldCharType="begin"/>
          </w:r>
          <w:r>
            <w:instrText xml:space="preserve"> TOC \o "1-3" \h \z \u </w:instrText>
          </w:r>
          <w:r>
            <w:fldChar w:fldCharType="separate"/>
          </w:r>
          <w:r>
            <w:fldChar w:fldCharType="begin"/>
          </w:r>
          <w:r>
            <w:instrText xml:space="preserve"> HYPERLINK \l "_Toc1055" </w:instrText>
          </w:r>
          <w:r>
            <w:fldChar w:fldCharType="separate"/>
          </w:r>
          <w:r>
            <w:rPr>
              <w:rFonts w:hint="eastAsia"/>
            </w:rPr>
            <w:t>一、专业设置与定位</w:t>
          </w:r>
          <w:r>
            <w:tab/>
          </w:r>
          <w:r>
            <w:fldChar w:fldCharType="begin"/>
          </w:r>
          <w:r>
            <w:instrText xml:space="preserve"> PAGEREF _Toc1055 </w:instrText>
          </w:r>
          <w:r>
            <w:fldChar w:fldCharType="separate"/>
          </w:r>
          <w:r>
            <w:t>4</w:t>
          </w:r>
          <w:r>
            <w:fldChar w:fldCharType="end"/>
          </w:r>
          <w:r>
            <w:fldChar w:fldCharType="end"/>
          </w:r>
        </w:p>
        <w:p>
          <w:pPr>
            <w:pStyle w:val="10"/>
            <w:tabs>
              <w:tab w:val="right" w:leader="dot" w:pos="9446"/>
            </w:tabs>
          </w:pPr>
          <w:r>
            <w:fldChar w:fldCharType="begin"/>
          </w:r>
          <w:r>
            <w:instrText xml:space="preserve"> HYPERLINK \l "_Toc14882" </w:instrText>
          </w:r>
          <w:r>
            <w:fldChar w:fldCharType="separate"/>
          </w:r>
          <w:r>
            <w:rPr>
              <w:rFonts w:hint="eastAsia"/>
              <w:szCs w:val="24"/>
            </w:rPr>
            <w:t>1.【专业名称及代码】</w:t>
          </w:r>
          <w:r>
            <w:tab/>
          </w:r>
          <w:r>
            <w:fldChar w:fldCharType="begin"/>
          </w:r>
          <w:r>
            <w:instrText xml:space="preserve"> PAGEREF _Toc14882 </w:instrText>
          </w:r>
          <w:r>
            <w:fldChar w:fldCharType="separate"/>
          </w:r>
          <w:r>
            <w:t>4</w:t>
          </w:r>
          <w:r>
            <w:fldChar w:fldCharType="end"/>
          </w:r>
          <w:r>
            <w:fldChar w:fldCharType="end"/>
          </w:r>
        </w:p>
        <w:p>
          <w:pPr>
            <w:pStyle w:val="10"/>
            <w:tabs>
              <w:tab w:val="right" w:leader="dot" w:pos="9446"/>
            </w:tabs>
          </w:pPr>
          <w:r>
            <w:fldChar w:fldCharType="begin"/>
          </w:r>
          <w:r>
            <w:instrText xml:space="preserve"> HYPERLINK \l "_Toc24028" </w:instrText>
          </w:r>
          <w:r>
            <w:fldChar w:fldCharType="separate"/>
          </w:r>
          <w:r>
            <w:rPr>
              <w:rFonts w:hint="eastAsia"/>
              <w:szCs w:val="24"/>
            </w:rPr>
            <w:t>2.【教育类型】</w:t>
          </w:r>
          <w:r>
            <w:tab/>
          </w:r>
          <w:r>
            <w:fldChar w:fldCharType="begin"/>
          </w:r>
          <w:r>
            <w:instrText xml:space="preserve"> PAGEREF _Toc24028 </w:instrText>
          </w:r>
          <w:r>
            <w:fldChar w:fldCharType="separate"/>
          </w:r>
          <w:r>
            <w:t>4</w:t>
          </w:r>
          <w:r>
            <w:fldChar w:fldCharType="end"/>
          </w:r>
          <w:r>
            <w:fldChar w:fldCharType="end"/>
          </w:r>
        </w:p>
        <w:p>
          <w:pPr>
            <w:pStyle w:val="10"/>
            <w:tabs>
              <w:tab w:val="right" w:leader="dot" w:pos="9446"/>
            </w:tabs>
          </w:pPr>
          <w:r>
            <w:fldChar w:fldCharType="begin"/>
          </w:r>
          <w:r>
            <w:instrText xml:space="preserve"> HYPERLINK \l "_Toc18644" </w:instrText>
          </w:r>
          <w:r>
            <w:fldChar w:fldCharType="separate"/>
          </w:r>
          <w:r>
            <w:rPr>
              <w:rFonts w:hint="eastAsia"/>
              <w:szCs w:val="24"/>
            </w:rPr>
            <w:t>3.【招生范围及条件】</w:t>
          </w:r>
          <w:r>
            <w:tab/>
          </w:r>
          <w:r>
            <w:fldChar w:fldCharType="begin"/>
          </w:r>
          <w:r>
            <w:instrText xml:space="preserve"> PAGEREF _Toc18644 </w:instrText>
          </w:r>
          <w:r>
            <w:fldChar w:fldCharType="separate"/>
          </w:r>
          <w:r>
            <w:t>4</w:t>
          </w:r>
          <w:r>
            <w:fldChar w:fldCharType="end"/>
          </w:r>
          <w:r>
            <w:fldChar w:fldCharType="end"/>
          </w:r>
        </w:p>
        <w:p>
          <w:pPr>
            <w:pStyle w:val="10"/>
            <w:tabs>
              <w:tab w:val="right" w:leader="dot" w:pos="9446"/>
            </w:tabs>
          </w:pPr>
          <w:r>
            <w:fldChar w:fldCharType="begin"/>
          </w:r>
          <w:r>
            <w:instrText xml:space="preserve"> HYPERLINK \l "_Toc20263" </w:instrText>
          </w:r>
          <w:r>
            <w:fldChar w:fldCharType="separate"/>
          </w:r>
          <w:r>
            <w:rPr>
              <w:rFonts w:hint="eastAsia"/>
              <w:szCs w:val="24"/>
            </w:rPr>
            <w:t>4.【基本学制与学历】</w:t>
          </w:r>
          <w:r>
            <w:tab/>
          </w:r>
          <w:r>
            <w:fldChar w:fldCharType="begin"/>
          </w:r>
          <w:r>
            <w:instrText xml:space="preserve"> PAGEREF _Toc20263 </w:instrText>
          </w:r>
          <w:r>
            <w:fldChar w:fldCharType="separate"/>
          </w:r>
          <w:r>
            <w:t>4</w:t>
          </w:r>
          <w:r>
            <w:fldChar w:fldCharType="end"/>
          </w:r>
          <w:r>
            <w:fldChar w:fldCharType="end"/>
          </w:r>
        </w:p>
        <w:p>
          <w:pPr>
            <w:pStyle w:val="10"/>
            <w:tabs>
              <w:tab w:val="right" w:leader="dot" w:pos="9446"/>
            </w:tabs>
          </w:pPr>
          <w:r>
            <w:fldChar w:fldCharType="begin"/>
          </w:r>
          <w:r>
            <w:instrText xml:space="preserve"> HYPERLINK \l "_Toc18794" </w:instrText>
          </w:r>
          <w:r>
            <w:fldChar w:fldCharType="separate"/>
          </w:r>
          <w:r>
            <w:rPr>
              <w:rFonts w:hint="eastAsia"/>
              <w:szCs w:val="24"/>
            </w:rPr>
            <w:t>5.【培养目标】</w:t>
          </w:r>
          <w:r>
            <w:tab/>
          </w:r>
          <w:r>
            <w:fldChar w:fldCharType="begin"/>
          </w:r>
          <w:r>
            <w:instrText xml:space="preserve"> PAGEREF _Toc18794 </w:instrText>
          </w:r>
          <w:r>
            <w:fldChar w:fldCharType="separate"/>
          </w:r>
          <w:r>
            <w:t>4</w:t>
          </w:r>
          <w:r>
            <w:fldChar w:fldCharType="end"/>
          </w:r>
          <w:r>
            <w:fldChar w:fldCharType="end"/>
          </w:r>
        </w:p>
        <w:p>
          <w:pPr>
            <w:pStyle w:val="10"/>
            <w:tabs>
              <w:tab w:val="right" w:leader="dot" w:pos="9446"/>
            </w:tabs>
          </w:pPr>
          <w:r>
            <w:fldChar w:fldCharType="begin"/>
          </w:r>
          <w:r>
            <w:instrText xml:space="preserve"> HYPERLINK \l "_Toc18974" </w:instrText>
          </w:r>
          <w:r>
            <w:fldChar w:fldCharType="separate"/>
          </w:r>
          <w:r>
            <w:rPr>
              <w:rFonts w:hint="eastAsia"/>
              <w:szCs w:val="24"/>
            </w:rPr>
            <w:t>6.【培养方式】</w:t>
          </w:r>
          <w:r>
            <w:tab/>
          </w:r>
          <w:r>
            <w:fldChar w:fldCharType="begin"/>
          </w:r>
          <w:r>
            <w:instrText xml:space="preserve"> PAGEREF _Toc18974 </w:instrText>
          </w:r>
          <w:r>
            <w:fldChar w:fldCharType="separate"/>
          </w:r>
          <w:r>
            <w:t>4</w:t>
          </w:r>
          <w:r>
            <w:fldChar w:fldCharType="end"/>
          </w:r>
          <w:r>
            <w:fldChar w:fldCharType="end"/>
          </w:r>
        </w:p>
        <w:p>
          <w:pPr>
            <w:pStyle w:val="9"/>
            <w:tabs>
              <w:tab w:val="right" w:leader="dot" w:pos="9446"/>
            </w:tabs>
          </w:pPr>
          <w:r>
            <w:fldChar w:fldCharType="begin"/>
          </w:r>
          <w:r>
            <w:instrText xml:space="preserve"> HYPERLINK \l "_Toc29694" </w:instrText>
          </w:r>
          <w:r>
            <w:fldChar w:fldCharType="separate"/>
          </w:r>
          <w:r>
            <w:rPr>
              <w:rFonts w:hint="eastAsia"/>
            </w:rPr>
            <w:t>二、人才培养规格</w:t>
          </w:r>
          <w:r>
            <w:tab/>
          </w:r>
          <w:r>
            <w:fldChar w:fldCharType="begin"/>
          </w:r>
          <w:r>
            <w:instrText xml:space="preserve"> PAGEREF _Toc29694 </w:instrText>
          </w:r>
          <w:r>
            <w:fldChar w:fldCharType="separate"/>
          </w:r>
          <w:r>
            <w:t>4</w:t>
          </w:r>
          <w:r>
            <w:fldChar w:fldCharType="end"/>
          </w:r>
          <w:r>
            <w:fldChar w:fldCharType="end"/>
          </w:r>
        </w:p>
        <w:p>
          <w:pPr>
            <w:pStyle w:val="10"/>
            <w:tabs>
              <w:tab w:val="right" w:leader="dot" w:pos="9446"/>
            </w:tabs>
          </w:pPr>
          <w:r>
            <w:fldChar w:fldCharType="begin"/>
          </w:r>
          <w:r>
            <w:instrText xml:space="preserve"> HYPERLINK \l "_Toc17176" </w:instrText>
          </w:r>
          <w:r>
            <w:fldChar w:fldCharType="separate"/>
          </w:r>
          <w:r>
            <w:rPr>
              <w:rFonts w:hint="eastAsia"/>
              <w:szCs w:val="24"/>
            </w:rPr>
            <w:t>1.【基本素质要求】</w:t>
          </w:r>
          <w:r>
            <w:tab/>
          </w:r>
          <w:r>
            <w:fldChar w:fldCharType="begin"/>
          </w:r>
          <w:r>
            <w:instrText xml:space="preserve"> PAGEREF _Toc17176 </w:instrText>
          </w:r>
          <w:r>
            <w:fldChar w:fldCharType="separate"/>
          </w:r>
          <w:r>
            <w:t>4</w:t>
          </w:r>
          <w:r>
            <w:fldChar w:fldCharType="end"/>
          </w:r>
          <w:r>
            <w:fldChar w:fldCharType="end"/>
          </w:r>
        </w:p>
        <w:p>
          <w:pPr>
            <w:pStyle w:val="10"/>
            <w:tabs>
              <w:tab w:val="right" w:leader="dot" w:pos="9446"/>
            </w:tabs>
          </w:pPr>
          <w:r>
            <w:fldChar w:fldCharType="begin"/>
          </w:r>
          <w:r>
            <w:instrText xml:space="preserve"> HYPERLINK \l "_Toc15753" </w:instrText>
          </w:r>
          <w:r>
            <w:fldChar w:fldCharType="separate"/>
          </w:r>
          <w:r>
            <w:rPr>
              <w:rFonts w:hint="eastAsia"/>
              <w:szCs w:val="24"/>
            </w:rPr>
            <w:t>2.【职业面向与能力要求】</w:t>
          </w:r>
          <w:r>
            <w:tab/>
          </w:r>
          <w:r>
            <w:fldChar w:fldCharType="begin"/>
          </w:r>
          <w:r>
            <w:instrText xml:space="preserve"> PAGEREF _Toc15753 </w:instrText>
          </w:r>
          <w:r>
            <w:fldChar w:fldCharType="separate"/>
          </w:r>
          <w:r>
            <w:t>5</w:t>
          </w:r>
          <w:r>
            <w:fldChar w:fldCharType="end"/>
          </w:r>
          <w:r>
            <w:fldChar w:fldCharType="end"/>
          </w:r>
        </w:p>
        <w:p>
          <w:pPr>
            <w:pStyle w:val="9"/>
            <w:tabs>
              <w:tab w:val="right" w:leader="dot" w:pos="9446"/>
            </w:tabs>
          </w:pPr>
          <w:r>
            <w:fldChar w:fldCharType="begin"/>
          </w:r>
          <w:r>
            <w:instrText xml:space="preserve"> HYPERLINK \l "_Toc27944" </w:instrText>
          </w:r>
          <w:r>
            <w:fldChar w:fldCharType="separate"/>
          </w:r>
          <w:r>
            <w:rPr>
              <w:rFonts w:hint="eastAsia"/>
            </w:rPr>
            <w:t>三、工作任务分析与专业能力课程设置</w:t>
          </w:r>
          <w:r>
            <w:tab/>
          </w:r>
          <w:r>
            <w:fldChar w:fldCharType="begin"/>
          </w:r>
          <w:r>
            <w:instrText xml:space="preserve"> PAGEREF _Toc27944 </w:instrText>
          </w:r>
          <w:r>
            <w:fldChar w:fldCharType="separate"/>
          </w:r>
          <w:r>
            <w:t>6</w:t>
          </w:r>
          <w:r>
            <w:fldChar w:fldCharType="end"/>
          </w:r>
          <w:r>
            <w:fldChar w:fldCharType="end"/>
          </w:r>
        </w:p>
        <w:p>
          <w:pPr>
            <w:pStyle w:val="10"/>
            <w:tabs>
              <w:tab w:val="right" w:leader="dot" w:pos="9446"/>
            </w:tabs>
          </w:pPr>
          <w:r>
            <w:fldChar w:fldCharType="begin"/>
          </w:r>
          <w:r>
            <w:instrText xml:space="preserve"> HYPERLINK \l "_Toc16104" </w:instrText>
          </w:r>
          <w:r>
            <w:fldChar w:fldCharType="separate"/>
          </w:r>
          <w:r>
            <w:rPr>
              <w:rFonts w:hint="eastAsia"/>
              <w:szCs w:val="24"/>
            </w:rPr>
            <w:t>1.【典型工作任务与职业能力分析】</w:t>
          </w:r>
          <w:r>
            <w:tab/>
          </w:r>
          <w:r>
            <w:fldChar w:fldCharType="begin"/>
          </w:r>
          <w:r>
            <w:instrText xml:space="preserve"> PAGEREF _Toc16104 </w:instrText>
          </w:r>
          <w:r>
            <w:fldChar w:fldCharType="separate"/>
          </w:r>
          <w:r>
            <w:t>6</w:t>
          </w:r>
          <w:r>
            <w:fldChar w:fldCharType="end"/>
          </w:r>
          <w:r>
            <w:fldChar w:fldCharType="end"/>
          </w:r>
        </w:p>
        <w:p>
          <w:pPr>
            <w:pStyle w:val="10"/>
            <w:tabs>
              <w:tab w:val="right" w:leader="dot" w:pos="9446"/>
            </w:tabs>
          </w:pPr>
          <w:r>
            <w:fldChar w:fldCharType="begin"/>
          </w:r>
          <w:r>
            <w:instrText xml:space="preserve"> HYPERLINK \l "_Toc12157" </w:instrText>
          </w:r>
          <w:r>
            <w:fldChar w:fldCharType="separate"/>
          </w:r>
          <w:r>
            <w:rPr>
              <w:rFonts w:hint="eastAsia"/>
              <w:szCs w:val="24"/>
            </w:rPr>
            <w:t>2.【实践教学课程体系设计】</w:t>
          </w:r>
          <w:r>
            <w:tab/>
          </w:r>
          <w:r>
            <w:fldChar w:fldCharType="begin"/>
          </w:r>
          <w:r>
            <w:instrText xml:space="preserve"> PAGEREF _Toc12157 </w:instrText>
          </w:r>
          <w:r>
            <w:fldChar w:fldCharType="separate"/>
          </w:r>
          <w:r>
            <w:t>8</w:t>
          </w:r>
          <w:r>
            <w:fldChar w:fldCharType="end"/>
          </w:r>
          <w:r>
            <w:fldChar w:fldCharType="end"/>
          </w:r>
        </w:p>
        <w:p>
          <w:pPr>
            <w:pStyle w:val="9"/>
            <w:tabs>
              <w:tab w:val="right" w:leader="dot" w:pos="9446"/>
            </w:tabs>
          </w:pPr>
          <w:r>
            <w:fldChar w:fldCharType="begin"/>
          </w:r>
          <w:r>
            <w:instrText xml:space="preserve"> HYPERLINK \l "_Toc21806" </w:instrText>
          </w:r>
          <w:r>
            <w:fldChar w:fldCharType="separate"/>
          </w:r>
          <w:r>
            <w:rPr>
              <w:rFonts w:hint="eastAsia"/>
            </w:rPr>
            <w:t>四、人才培养模式与课程体系设计</w:t>
          </w:r>
          <w:r>
            <w:tab/>
          </w:r>
          <w:r>
            <w:fldChar w:fldCharType="begin"/>
          </w:r>
          <w:r>
            <w:instrText xml:space="preserve"> PAGEREF _Toc21806 </w:instrText>
          </w:r>
          <w:r>
            <w:fldChar w:fldCharType="separate"/>
          </w:r>
          <w:r>
            <w:t>9</w:t>
          </w:r>
          <w:r>
            <w:fldChar w:fldCharType="end"/>
          </w:r>
          <w:r>
            <w:fldChar w:fldCharType="end"/>
          </w:r>
        </w:p>
        <w:p>
          <w:pPr>
            <w:pStyle w:val="10"/>
            <w:tabs>
              <w:tab w:val="right" w:leader="dot" w:pos="9446"/>
            </w:tabs>
          </w:pPr>
          <w:r>
            <w:fldChar w:fldCharType="begin"/>
          </w:r>
          <w:r>
            <w:instrText xml:space="preserve"> HYPERLINK \l "_Toc17150" </w:instrText>
          </w:r>
          <w:r>
            <w:fldChar w:fldCharType="separate"/>
          </w:r>
          <w:r>
            <w:rPr>
              <w:rFonts w:hint="eastAsia"/>
              <w:szCs w:val="24"/>
            </w:rPr>
            <w:t>1.【人才培养模式】</w:t>
          </w:r>
          <w:r>
            <w:tab/>
          </w:r>
          <w:r>
            <w:fldChar w:fldCharType="begin"/>
          </w:r>
          <w:r>
            <w:instrText xml:space="preserve"> PAGEREF _Toc17150 </w:instrText>
          </w:r>
          <w:r>
            <w:fldChar w:fldCharType="separate"/>
          </w:r>
          <w:r>
            <w:t>9</w:t>
          </w:r>
          <w:r>
            <w:fldChar w:fldCharType="end"/>
          </w:r>
          <w:r>
            <w:fldChar w:fldCharType="end"/>
          </w:r>
        </w:p>
        <w:p>
          <w:pPr>
            <w:pStyle w:val="10"/>
            <w:tabs>
              <w:tab w:val="right" w:leader="dot" w:pos="9446"/>
            </w:tabs>
          </w:pPr>
          <w:r>
            <w:fldChar w:fldCharType="begin"/>
          </w:r>
          <w:r>
            <w:instrText xml:space="preserve"> HYPERLINK \l "_Toc19800" </w:instrText>
          </w:r>
          <w:r>
            <w:fldChar w:fldCharType="separate"/>
          </w:r>
          <w:r>
            <w:rPr>
              <w:rFonts w:hint="eastAsia"/>
              <w:szCs w:val="24"/>
            </w:rPr>
            <w:t>2.【课程体系设计】</w:t>
          </w:r>
          <w:r>
            <w:tab/>
          </w:r>
          <w:r>
            <w:fldChar w:fldCharType="begin"/>
          </w:r>
          <w:r>
            <w:instrText xml:space="preserve"> PAGEREF _Toc19800 </w:instrText>
          </w:r>
          <w:r>
            <w:fldChar w:fldCharType="separate"/>
          </w:r>
          <w:r>
            <w:t>9</w:t>
          </w:r>
          <w:r>
            <w:fldChar w:fldCharType="end"/>
          </w:r>
          <w:r>
            <w:fldChar w:fldCharType="end"/>
          </w:r>
        </w:p>
        <w:p>
          <w:pPr>
            <w:pStyle w:val="10"/>
            <w:tabs>
              <w:tab w:val="right" w:leader="dot" w:pos="9446"/>
            </w:tabs>
          </w:pPr>
          <w:r>
            <w:fldChar w:fldCharType="begin"/>
          </w:r>
          <w:r>
            <w:instrText xml:space="preserve"> HYPERLINK \l "_Toc8599" </w:instrText>
          </w:r>
          <w:r>
            <w:fldChar w:fldCharType="separate"/>
          </w:r>
          <w:r>
            <w:rPr>
              <w:rFonts w:hint="eastAsia"/>
              <w:szCs w:val="24"/>
            </w:rPr>
            <w:t>3.【学业评价】</w:t>
          </w:r>
          <w:r>
            <w:tab/>
          </w:r>
          <w:r>
            <w:fldChar w:fldCharType="begin"/>
          </w:r>
          <w:r>
            <w:instrText xml:space="preserve"> PAGEREF _Toc8599 </w:instrText>
          </w:r>
          <w:r>
            <w:fldChar w:fldCharType="separate"/>
          </w:r>
          <w:r>
            <w:t>15</w:t>
          </w:r>
          <w:r>
            <w:fldChar w:fldCharType="end"/>
          </w:r>
          <w:r>
            <w:fldChar w:fldCharType="end"/>
          </w:r>
        </w:p>
        <w:p>
          <w:pPr>
            <w:pStyle w:val="10"/>
            <w:tabs>
              <w:tab w:val="right" w:leader="dot" w:pos="9446"/>
            </w:tabs>
          </w:pPr>
          <w:r>
            <w:fldChar w:fldCharType="begin"/>
          </w:r>
          <w:r>
            <w:instrText xml:space="preserve"> HYPERLINK \l "_Toc16100" </w:instrText>
          </w:r>
          <w:r>
            <w:fldChar w:fldCharType="separate"/>
          </w:r>
          <w:r>
            <w:rPr>
              <w:rFonts w:hint="eastAsia"/>
              <w:szCs w:val="21"/>
            </w:rPr>
            <w:t>4.【毕业要求】</w:t>
          </w:r>
          <w:r>
            <w:tab/>
          </w:r>
          <w:r>
            <w:fldChar w:fldCharType="begin"/>
          </w:r>
          <w:r>
            <w:instrText xml:space="preserve"> PAGEREF _Toc16100 </w:instrText>
          </w:r>
          <w:r>
            <w:fldChar w:fldCharType="separate"/>
          </w:r>
          <w:r>
            <w:t>15</w:t>
          </w:r>
          <w:r>
            <w:fldChar w:fldCharType="end"/>
          </w:r>
          <w:r>
            <w:fldChar w:fldCharType="end"/>
          </w:r>
        </w:p>
        <w:p>
          <w:pPr>
            <w:pStyle w:val="9"/>
            <w:tabs>
              <w:tab w:val="right" w:leader="dot" w:pos="9446"/>
            </w:tabs>
          </w:pPr>
          <w:r>
            <w:fldChar w:fldCharType="begin"/>
          </w:r>
          <w:r>
            <w:instrText xml:space="preserve"> HYPERLINK \l "_Toc32012" </w:instrText>
          </w:r>
          <w:r>
            <w:fldChar w:fldCharType="separate"/>
          </w:r>
          <w:r>
            <w:rPr>
              <w:rFonts w:hint="eastAsia"/>
            </w:rPr>
            <w:t>五、教学计划</w:t>
          </w:r>
          <w:r>
            <w:tab/>
          </w:r>
          <w:r>
            <w:fldChar w:fldCharType="begin"/>
          </w:r>
          <w:r>
            <w:instrText xml:space="preserve"> PAGEREF _Toc32012 </w:instrText>
          </w:r>
          <w:r>
            <w:fldChar w:fldCharType="separate"/>
          </w:r>
          <w:r>
            <w:t>15</w:t>
          </w:r>
          <w:r>
            <w:fldChar w:fldCharType="end"/>
          </w:r>
          <w:r>
            <w:fldChar w:fldCharType="end"/>
          </w:r>
        </w:p>
        <w:p>
          <w:pPr>
            <w:pStyle w:val="10"/>
            <w:tabs>
              <w:tab w:val="right" w:leader="dot" w:pos="9446"/>
            </w:tabs>
          </w:pPr>
          <w:r>
            <w:fldChar w:fldCharType="begin"/>
          </w:r>
          <w:r>
            <w:instrText xml:space="preserve"> HYPERLINK \l "_Toc5081" </w:instrText>
          </w:r>
          <w:r>
            <w:fldChar w:fldCharType="separate"/>
          </w:r>
          <w:r>
            <w:rPr>
              <w:rFonts w:hint="eastAsia"/>
              <w:szCs w:val="24"/>
            </w:rPr>
            <w:t>1.【专业教学计划】</w:t>
          </w:r>
          <w:r>
            <w:tab/>
          </w:r>
          <w:r>
            <w:fldChar w:fldCharType="begin"/>
          </w:r>
          <w:r>
            <w:instrText xml:space="preserve"> PAGEREF _Toc5081 </w:instrText>
          </w:r>
          <w:r>
            <w:fldChar w:fldCharType="separate"/>
          </w:r>
          <w:r>
            <w:t>15</w:t>
          </w:r>
          <w:r>
            <w:fldChar w:fldCharType="end"/>
          </w:r>
          <w:r>
            <w:fldChar w:fldCharType="end"/>
          </w:r>
        </w:p>
        <w:p>
          <w:pPr>
            <w:pStyle w:val="10"/>
            <w:tabs>
              <w:tab w:val="right" w:leader="dot" w:pos="9446"/>
            </w:tabs>
          </w:pPr>
          <w:r>
            <w:fldChar w:fldCharType="begin"/>
          </w:r>
          <w:r>
            <w:instrText xml:space="preserve"> HYPERLINK \l "_Toc24914" </w:instrText>
          </w:r>
          <w:r>
            <w:fldChar w:fldCharType="separate"/>
          </w:r>
          <w:r>
            <w:rPr>
              <w:rFonts w:hint="eastAsia"/>
              <w:szCs w:val="24"/>
            </w:rPr>
            <w:t>2.【专业教学计划实施说明】</w:t>
          </w:r>
          <w:r>
            <w:tab/>
          </w:r>
          <w:r>
            <w:fldChar w:fldCharType="begin"/>
          </w:r>
          <w:r>
            <w:instrText xml:space="preserve"> PAGEREF _Toc24914 </w:instrText>
          </w:r>
          <w:r>
            <w:fldChar w:fldCharType="separate"/>
          </w:r>
          <w:r>
            <w:t>15</w:t>
          </w:r>
          <w:r>
            <w:fldChar w:fldCharType="end"/>
          </w:r>
          <w:r>
            <w:fldChar w:fldCharType="end"/>
          </w:r>
        </w:p>
        <w:p>
          <w:pPr>
            <w:pStyle w:val="9"/>
            <w:tabs>
              <w:tab w:val="right" w:leader="dot" w:pos="9446"/>
            </w:tabs>
          </w:pPr>
          <w:r>
            <w:fldChar w:fldCharType="begin"/>
          </w:r>
          <w:r>
            <w:instrText xml:space="preserve"> HYPERLINK \l "_Toc29241" </w:instrText>
          </w:r>
          <w:r>
            <w:fldChar w:fldCharType="separate"/>
          </w:r>
          <w:r>
            <w:rPr>
              <w:rFonts w:hint="eastAsia"/>
            </w:rPr>
            <w:t>六、教学进程总体安排</w:t>
          </w:r>
          <w:r>
            <w:tab/>
          </w:r>
          <w:r>
            <w:fldChar w:fldCharType="begin"/>
          </w:r>
          <w:r>
            <w:instrText xml:space="preserve"> PAGEREF _Toc29241 </w:instrText>
          </w:r>
          <w:r>
            <w:fldChar w:fldCharType="separate"/>
          </w:r>
          <w:r>
            <w:t>18</w:t>
          </w:r>
          <w:r>
            <w:fldChar w:fldCharType="end"/>
          </w:r>
          <w:r>
            <w:fldChar w:fldCharType="end"/>
          </w:r>
        </w:p>
        <w:p>
          <w:pPr>
            <w:pStyle w:val="9"/>
            <w:tabs>
              <w:tab w:val="right" w:leader="dot" w:pos="9446"/>
            </w:tabs>
          </w:pPr>
          <w:r>
            <w:fldChar w:fldCharType="begin"/>
          </w:r>
          <w:r>
            <w:instrText xml:space="preserve"> HYPERLINK \l "_Toc1723" </w:instrText>
          </w:r>
          <w:r>
            <w:fldChar w:fldCharType="separate"/>
          </w:r>
          <w:r>
            <w:rPr>
              <w:rFonts w:hint="eastAsia"/>
            </w:rPr>
            <w:t>七、实施保障</w:t>
          </w:r>
          <w:r>
            <w:tab/>
          </w:r>
          <w:r>
            <w:fldChar w:fldCharType="begin"/>
          </w:r>
          <w:r>
            <w:instrText xml:space="preserve"> PAGEREF _Toc1723 </w:instrText>
          </w:r>
          <w:r>
            <w:fldChar w:fldCharType="separate"/>
          </w:r>
          <w:r>
            <w:t>18</w:t>
          </w:r>
          <w:r>
            <w:fldChar w:fldCharType="end"/>
          </w:r>
          <w:r>
            <w:fldChar w:fldCharType="end"/>
          </w:r>
        </w:p>
        <w:p>
          <w:pPr>
            <w:pStyle w:val="10"/>
            <w:tabs>
              <w:tab w:val="right" w:leader="dot" w:pos="9446"/>
            </w:tabs>
          </w:pPr>
          <w:r>
            <w:fldChar w:fldCharType="begin"/>
          </w:r>
          <w:r>
            <w:instrText xml:space="preserve"> HYPERLINK \l "_Toc6659" </w:instrText>
          </w:r>
          <w:r>
            <w:fldChar w:fldCharType="separate"/>
          </w:r>
          <w:r>
            <w:rPr>
              <w:rFonts w:hint="eastAsia"/>
              <w:szCs w:val="24"/>
            </w:rPr>
            <w:t>1.【师资队伍】</w:t>
          </w:r>
          <w:r>
            <w:tab/>
          </w:r>
          <w:r>
            <w:fldChar w:fldCharType="begin"/>
          </w:r>
          <w:r>
            <w:instrText xml:space="preserve"> PAGEREF _Toc6659 </w:instrText>
          </w:r>
          <w:r>
            <w:fldChar w:fldCharType="separate"/>
          </w:r>
          <w:r>
            <w:t>18</w:t>
          </w:r>
          <w:r>
            <w:fldChar w:fldCharType="end"/>
          </w:r>
          <w:r>
            <w:fldChar w:fldCharType="end"/>
          </w:r>
        </w:p>
        <w:p>
          <w:pPr>
            <w:pStyle w:val="10"/>
            <w:tabs>
              <w:tab w:val="right" w:leader="dot" w:pos="9446"/>
            </w:tabs>
          </w:pPr>
          <w:r>
            <w:fldChar w:fldCharType="begin"/>
          </w:r>
          <w:r>
            <w:instrText xml:space="preserve"> HYPERLINK \l "_Toc14967" </w:instrText>
          </w:r>
          <w:r>
            <w:fldChar w:fldCharType="separate"/>
          </w:r>
          <w:r>
            <w:rPr>
              <w:rFonts w:hint="eastAsia"/>
              <w:szCs w:val="24"/>
            </w:rPr>
            <w:t>2.【教学设施】</w:t>
          </w:r>
          <w:r>
            <w:tab/>
          </w:r>
          <w:r>
            <w:fldChar w:fldCharType="begin"/>
          </w:r>
          <w:r>
            <w:instrText xml:space="preserve"> PAGEREF _Toc14967 </w:instrText>
          </w:r>
          <w:r>
            <w:fldChar w:fldCharType="separate"/>
          </w:r>
          <w:r>
            <w:t>18</w:t>
          </w:r>
          <w:r>
            <w:fldChar w:fldCharType="end"/>
          </w:r>
          <w:r>
            <w:fldChar w:fldCharType="end"/>
          </w:r>
        </w:p>
        <w:p>
          <w:pPr>
            <w:pStyle w:val="10"/>
            <w:tabs>
              <w:tab w:val="right" w:leader="dot" w:pos="9446"/>
            </w:tabs>
          </w:pPr>
          <w:r>
            <w:fldChar w:fldCharType="begin"/>
          </w:r>
          <w:r>
            <w:instrText xml:space="preserve"> HYPERLINK \l "_Toc9248" </w:instrText>
          </w:r>
          <w:r>
            <w:fldChar w:fldCharType="separate"/>
          </w:r>
          <w:r>
            <w:rPr>
              <w:rFonts w:hint="eastAsia"/>
              <w:szCs w:val="24"/>
            </w:rPr>
            <w:t>3.【教学资源】</w:t>
          </w:r>
          <w:r>
            <w:tab/>
          </w:r>
          <w:r>
            <w:fldChar w:fldCharType="begin"/>
          </w:r>
          <w:r>
            <w:instrText xml:space="preserve"> PAGEREF _Toc9248 </w:instrText>
          </w:r>
          <w:r>
            <w:fldChar w:fldCharType="separate"/>
          </w:r>
          <w:r>
            <w:t>18</w:t>
          </w:r>
          <w:r>
            <w:fldChar w:fldCharType="end"/>
          </w:r>
          <w:r>
            <w:fldChar w:fldCharType="end"/>
          </w:r>
        </w:p>
        <w:p>
          <w:pPr>
            <w:pStyle w:val="10"/>
            <w:tabs>
              <w:tab w:val="right" w:leader="dot" w:pos="9446"/>
            </w:tabs>
          </w:pPr>
          <w:r>
            <w:fldChar w:fldCharType="begin"/>
          </w:r>
          <w:r>
            <w:instrText xml:space="preserve"> HYPERLINK \l "_Toc14401" </w:instrText>
          </w:r>
          <w:r>
            <w:fldChar w:fldCharType="separate"/>
          </w:r>
          <w:r>
            <w:rPr>
              <w:rFonts w:hint="eastAsia"/>
              <w:szCs w:val="24"/>
            </w:rPr>
            <w:t>4.【教学方法】</w:t>
          </w:r>
          <w:r>
            <w:tab/>
          </w:r>
          <w:r>
            <w:fldChar w:fldCharType="begin"/>
          </w:r>
          <w:r>
            <w:instrText xml:space="preserve"> PAGEREF _Toc14401 </w:instrText>
          </w:r>
          <w:r>
            <w:fldChar w:fldCharType="separate"/>
          </w:r>
          <w:r>
            <w:t>18</w:t>
          </w:r>
          <w:r>
            <w:fldChar w:fldCharType="end"/>
          </w:r>
          <w:r>
            <w:fldChar w:fldCharType="end"/>
          </w:r>
        </w:p>
        <w:p>
          <w:pPr>
            <w:pStyle w:val="10"/>
            <w:tabs>
              <w:tab w:val="right" w:leader="dot" w:pos="9446"/>
            </w:tabs>
          </w:pPr>
          <w:r>
            <w:fldChar w:fldCharType="begin"/>
          </w:r>
          <w:r>
            <w:instrText xml:space="preserve"> HYPERLINK \l "_Toc12796" </w:instrText>
          </w:r>
          <w:r>
            <w:fldChar w:fldCharType="separate"/>
          </w:r>
          <w:r>
            <w:rPr>
              <w:rFonts w:hint="eastAsia"/>
              <w:szCs w:val="24"/>
            </w:rPr>
            <w:t>5.【教学评价】</w:t>
          </w:r>
          <w:r>
            <w:tab/>
          </w:r>
          <w:r>
            <w:fldChar w:fldCharType="begin"/>
          </w:r>
          <w:r>
            <w:instrText xml:space="preserve"> PAGEREF _Toc12796 </w:instrText>
          </w:r>
          <w:r>
            <w:fldChar w:fldCharType="separate"/>
          </w:r>
          <w:r>
            <w:t>19</w:t>
          </w:r>
          <w:r>
            <w:fldChar w:fldCharType="end"/>
          </w:r>
          <w:r>
            <w:fldChar w:fldCharType="end"/>
          </w:r>
        </w:p>
        <w:p>
          <w:pPr>
            <w:pStyle w:val="10"/>
            <w:tabs>
              <w:tab w:val="right" w:leader="dot" w:pos="9446"/>
            </w:tabs>
          </w:pPr>
          <w:r>
            <w:fldChar w:fldCharType="begin"/>
          </w:r>
          <w:r>
            <w:instrText xml:space="preserve"> HYPERLINK \l "_Toc26147" </w:instrText>
          </w:r>
          <w:r>
            <w:fldChar w:fldCharType="separate"/>
          </w:r>
          <w:r>
            <w:rPr>
              <w:rFonts w:hint="eastAsia"/>
              <w:szCs w:val="24"/>
            </w:rPr>
            <w:t>6.【质量管理】</w:t>
          </w:r>
          <w:r>
            <w:tab/>
          </w:r>
          <w:r>
            <w:fldChar w:fldCharType="begin"/>
          </w:r>
          <w:r>
            <w:instrText xml:space="preserve"> PAGEREF _Toc26147 </w:instrText>
          </w:r>
          <w:r>
            <w:fldChar w:fldCharType="separate"/>
          </w:r>
          <w:r>
            <w:t>19</w:t>
          </w:r>
          <w:r>
            <w:fldChar w:fldCharType="end"/>
          </w:r>
          <w:r>
            <w:fldChar w:fldCharType="end"/>
          </w:r>
        </w:p>
        <w:p>
          <w:r>
            <w:rPr>
              <w:bCs/>
              <w:lang w:val="zh-CN"/>
            </w:rPr>
            <w:fldChar w:fldCharType="end"/>
          </w:r>
        </w:p>
      </w:sdtContent>
    </w:sdt>
    <w:p>
      <w:pPr>
        <w:spacing w:line="360" w:lineRule="auto"/>
        <w:ind w:right="1200" w:firstLine="480" w:firstLineChars="200"/>
        <w:jc w:val="center"/>
        <w:rPr>
          <w:rFonts w:ascii="宋体" w:hAnsi="宋体" w:eastAsia="宋体" w:cs="宋体"/>
          <w:sz w:val="24"/>
          <w:szCs w:val="24"/>
        </w:rPr>
        <w:sectPr>
          <w:headerReference r:id="rId3" w:type="default"/>
          <w:footerReference r:id="rId4" w:type="default"/>
          <w:pgSz w:w="11906" w:h="16838"/>
          <w:pgMar w:top="1134" w:right="1230" w:bottom="1440" w:left="1230" w:header="851" w:footer="992" w:gutter="0"/>
          <w:pgNumType w:start="1"/>
          <w:cols w:space="720" w:num="1"/>
          <w:titlePg/>
          <w:docGrid w:type="lines" w:linePitch="312" w:charSpace="0"/>
        </w:sectPr>
      </w:pPr>
    </w:p>
    <w:bookmarkEnd w:id="0"/>
    <w:p>
      <w:pPr>
        <w:pStyle w:val="2"/>
      </w:pPr>
      <w:bookmarkStart w:id="1" w:name="_Toc1055"/>
      <w:r>
        <w:rPr>
          <w:rFonts w:hint="eastAsia"/>
        </w:rPr>
        <w:t>一、专业设置与定位</w:t>
      </w:r>
      <w:bookmarkEnd w:id="1"/>
    </w:p>
    <w:p>
      <w:pPr>
        <w:pStyle w:val="3"/>
        <w:rPr>
          <w:sz w:val="24"/>
          <w:szCs w:val="24"/>
        </w:rPr>
      </w:pPr>
      <w:bookmarkStart w:id="2" w:name="_Toc14882"/>
      <w:r>
        <w:rPr>
          <w:rFonts w:hint="eastAsia"/>
          <w:sz w:val="24"/>
          <w:szCs w:val="24"/>
        </w:rPr>
        <w:t>1.【专业名称及代码】</w:t>
      </w:r>
      <w:bookmarkEnd w:id="2"/>
    </w:p>
    <w:p>
      <w:pPr>
        <w:ind w:firstLine="420" w:firstLineChars="200"/>
        <w:rPr>
          <w:rFonts w:asciiTheme="majorEastAsia" w:hAnsiTheme="majorEastAsia" w:eastAsiaTheme="majorEastAsia"/>
        </w:rPr>
      </w:pPr>
      <w:r>
        <w:rPr>
          <w:rFonts w:hint="eastAsia" w:asciiTheme="majorEastAsia" w:hAnsiTheme="majorEastAsia" w:eastAsiaTheme="majorEastAsia"/>
        </w:rPr>
        <w:t>普通高中：物流管理（</w:t>
      </w:r>
      <w:r>
        <w:rPr>
          <w:rFonts w:hint="eastAsia"/>
        </w:rPr>
        <w:t>630903</w:t>
      </w:r>
      <w:r>
        <w:rPr>
          <w:rFonts w:hint="eastAsia" w:asciiTheme="majorEastAsia" w:hAnsiTheme="majorEastAsia" w:eastAsiaTheme="majorEastAsia"/>
        </w:rPr>
        <w:t>）</w:t>
      </w:r>
    </w:p>
    <w:p>
      <w:pPr>
        <w:pStyle w:val="3"/>
        <w:rPr>
          <w:sz w:val="24"/>
          <w:szCs w:val="24"/>
        </w:rPr>
      </w:pPr>
      <w:bookmarkStart w:id="3" w:name="_Toc24028"/>
      <w:r>
        <w:rPr>
          <w:rFonts w:hint="eastAsia"/>
          <w:sz w:val="24"/>
          <w:szCs w:val="24"/>
        </w:rPr>
        <w:t>2.【教育类型】</w:t>
      </w:r>
      <w:bookmarkEnd w:id="3"/>
    </w:p>
    <w:p>
      <w:r>
        <w:rPr>
          <w:rFonts w:hint="eastAsia"/>
        </w:rPr>
        <w:t>　　教育类型：高等职业教育</w:t>
      </w:r>
    </w:p>
    <w:p>
      <w:pPr>
        <w:pStyle w:val="3"/>
        <w:rPr>
          <w:sz w:val="24"/>
          <w:szCs w:val="24"/>
        </w:rPr>
      </w:pPr>
      <w:bookmarkStart w:id="4" w:name="_Toc18644"/>
      <w:r>
        <w:rPr>
          <w:rFonts w:hint="eastAsia"/>
          <w:sz w:val="24"/>
          <w:szCs w:val="24"/>
        </w:rPr>
        <w:t>3.【招生范围及条件】</w:t>
      </w:r>
      <w:bookmarkEnd w:id="4"/>
    </w:p>
    <w:p>
      <w:pPr>
        <w:rPr>
          <w:rFonts w:asciiTheme="majorEastAsia" w:hAnsiTheme="majorEastAsia" w:eastAsiaTheme="majorEastAsia"/>
        </w:rPr>
      </w:pPr>
      <w:r>
        <w:rPr>
          <w:rFonts w:hint="eastAsia" w:asciiTheme="majorEastAsia" w:hAnsiTheme="majorEastAsia" w:eastAsiaTheme="majorEastAsia"/>
        </w:rPr>
        <w:t>　　全日制普通中学高中、职业中学、中专中技应往届毕业生或具有同等及以上学历人员。　</w:t>
      </w:r>
    </w:p>
    <w:p>
      <w:pPr>
        <w:pStyle w:val="3"/>
        <w:rPr>
          <w:sz w:val="24"/>
          <w:szCs w:val="24"/>
        </w:rPr>
      </w:pPr>
      <w:bookmarkStart w:id="5" w:name="_Toc20263"/>
      <w:r>
        <w:rPr>
          <w:rFonts w:hint="eastAsia"/>
          <w:sz w:val="24"/>
          <w:szCs w:val="24"/>
        </w:rPr>
        <w:t>4.【基本学制与学历】</w:t>
      </w:r>
      <w:bookmarkEnd w:id="5"/>
    </w:p>
    <w:p>
      <w:pPr>
        <w:rPr>
          <w:rFonts w:asciiTheme="majorEastAsia" w:hAnsiTheme="majorEastAsia" w:eastAsiaTheme="majorEastAsia"/>
        </w:rPr>
      </w:pPr>
      <w:r>
        <w:rPr>
          <w:rFonts w:hint="eastAsia" w:asciiTheme="majorEastAsia" w:hAnsiTheme="majorEastAsia" w:eastAsiaTheme="majorEastAsia"/>
        </w:rPr>
        <w:t>　　普通高中：基本学制三年，实行弹性学制，推行学分制，允许学生采用半工半读、工学交替等方式分阶段完成学业。学习合格取得全日制普通专科(高职）学历。</w:t>
      </w:r>
    </w:p>
    <w:p>
      <w:pPr>
        <w:pStyle w:val="3"/>
        <w:rPr>
          <w:sz w:val="24"/>
          <w:szCs w:val="24"/>
        </w:rPr>
      </w:pPr>
      <w:bookmarkStart w:id="6" w:name="_Toc18794"/>
      <w:r>
        <w:rPr>
          <w:rFonts w:hint="eastAsia"/>
          <w:sz w:val="24"/>
          <w:szCs w:val="24"/>
        </w:rPr>
        <w:t>5.【培养目标】</w:t>
      </w:r>
      <w:bookmarkEnd w:id="6"/>
    </w:p>
    <w:p>
      <w:pPr>
        <w:rPr>
          <w:rFonts w:asciiTheme="majorEastAsia" w:hAnsiTheme="majorEastAsia" w:eastAsiaTheme="majorEastAsia"/>
          <w:color w:val="000000" w:themeColor="text1"/>
        </w:rPr>
      </w:pPr>
      <w:r>
        <w:rPr>
          <w:rFonts w:hint="eastAsia" w:asciiTheme="majorEastAsia" w:hAnsiTheme="majorEastAsia" w:eastAsiaTheme="majorEastAsia"/>
        </w:rPr>
        <w:t>　　</w:t>
      </w:r>
      <w:r>
        <w:rPr>
          <w:rFonts w:hint="eastAsia" w:asciiTheme="majorEastAsia" w:hAnsiTheme="majorEastAsia" w:eastAsiaTheme="majorEastAsia"/>
          <w:color w:val="000000" w:themeColor="text1"/>
        </w:rPr>
        <w:t>培养思想政治坚定、德技并修、全面发展，适应新形势下转型升级、紧跟社会发展，紧跟经济建设，紧跟大湾区发展</w:t>
      </w:r>
      <w:r>
        <w:rPr>
          <w:rFonts w:hint="eastAsia"/>
          <w:color w:val="000000" w:themeColor="text1"/>
        </w:rPr>
        <w:t>需要</w:t>
      </w:r>
      <w:r>
        <w:rPr>
          <w:rFonts w:hint="eastAsia" w:asciiTheme="majorEastAsia" w:hAnsiTheme="majorEastAsia" w:eastAsiaTheme="majorEastAsia"/>
          <w:color w:val="000000" w:themeColor="text1"/>
        </w:rPr>
        <w:t>，具有较高政治素养、良好职业道德、较强实践操作能力、创新创业思维和可持续发展能力，掌握物流理论知识和物流实用技术，具备采购管理、仓储规划、运输组织、物流市场开发、供应链管理和物流信息系统处理等物流专业核心知识和技术技能，面向</w:t>
      </w:r>
      <w:r>
        <w:rPr>
          <w:rFonts w:hint="eastAsia"/>
          <w:color w:val="000000" w:themeColor="text1"/>
        </w:rPr>
        <w:t>珠三角、粤港澳大湾区及周边地区的生产和流通行业企业</w:t>
      </w:r>
      <w:r>
        <w:rPr>
          <w:rFonts w:hint="eastAsia" w:asciiTheme="majorEastAsia" w:hAnsiTheme="majorEastAsia" w:eastAsiaTheme="majorEastAsia"/>
          <w:color w:val="000000" w:themeColor="text1"/>
        </w:rPr>
        <w:t>领域的高素质劳动者和技术技能人才。</w:t>
      </w:r>
    </w:p>
    <w:p>
      <w:pPr>
        <w:pStyle w:val="3"/>
        <w:rPr>
          <w:sz w:val="24"/>
          <w:szCs w:val="24"/>
        </w:rPr>
      </w:pPr>
      <w:bookmarkStart w:id="7" w:name="_Toc18974"/>
      <w:r>
        <w:rPr>
          <w:rFonts w:hint="eastAsia"/>
          <w:sz w:val="24"/>
          <w:szCs w:val="24"/>
        </w:rPr>
        <w:t>6.【培养方式】</w:t>
      </w:r>
      <w:bookmarkEnd w:id="7"/>
    </w:p>
    <w:p>
      <w:pPr>
        <w:rPr>
          <w:rFonts w:asciiTheme="majorEastAsia" w:hAnsiTheme="majorEastAsia" w:eastAsiaTheme="majorEastAsia"/>
        </w:rPr>
      </w:pPr>
      <w:r>
        <w:rPr>
          <w:rFonts w:hint="eastAsia" w:asciiTheme="majorEastAsia" w:hAnsiTheme="majorEastAsia" w:eastAsiaTheme="majorEastAsia"/>
        </w:rPr>
        <w:t xml:space="preserve">　　统一招生，学习期满成绩合格可得到双证，学历证+职业技能证书（1+X）。 </w:t>
      </w:r>
    </w:p>
    <w:p>
      <w:pPr>
        <w:pStyle w:val="2"/>
      </w:pPr>
      <w:bookmarkStart w:id="8" w:name="_Toc29694"/>
      <w:r>
        <w:rPr>
          <w:rFonts w:hint="eastAsia"/>
        </w:rPr>
        <w:t>二、人才培养规格</w:t>
      </w:r>
      <w:bookmarkEnd w:id="8"/>
    </w:p>
    <w:p>
      <w:pPr>
        <w:pStyle w:val="3"/>
        <w:rPr>
          <w:sz w:val="24"/>
          <w:szCs w:val="24"/>
        </w:rPr>
      </w:pPr>
      <w:bookmarkStart w:id="9" w:name="_Toc17176"/>
      <w:r>
        <w:rPr>
          <w:rFonts w:hint="eastAsia"/>
          <w:sz w:val="24"/>
          <w:szCs w:val="24"/>
        </w:rPr>
        <w:t>1.【基本素质要求】</w:t>
      </w:r>
      <w:bookmarkEnd w:id="9"/>
    </w:p>
    <w:p>
      <w:pPr>
        <w:ind w:firstLine="420"/>
        <w:rPr>
          <w:rFonts w:asciiTheme="majorEastAsia" w:hAnsiTheme="majorEastAsia" w:eastAsiaTheme="majorEastAsia"/>
          <w:color w:val="000000" w:themeColor="text1"/>
        </w:rPr>
      </w:pPr>
      <w:r>
        <w:rPr>
          <w:rFonts w:hint="eastAsia" w:asciiTheme="majorEastAsia" w:hAnsiTheme="majorEastAsia" w:eastAsiaTheme="majorEastAsia"/>
          <w:color w:val="000000" w:themeColor="text1"/>
        </w:rPr>
        <w:t>1.1 政治思想素质：具有正确的世界观、人生观、价值观。坚决拥护中国共产党领导，树立中国特色社会主义共同理想，践行社会主义核心价值观，具有深厚的爱国情感、国家认同感、中华民族自豪感；崇尚宪法、遵守法律、遵规守纪；具有社会责任感和参与意识。</w:t>
      </w:r>
    </w:p>
    <w:p>
      <w:pPr>
        <w:ind w:firstLine="420" w:firstLineChars="200"/>
        <w:rPr>
          <w:rFonts w:asciiTheme="majorEastAsia" w:hAnsiTheme="majorEastAsia" w:eastAsiaTheme="majorEastAsia"/>
          <w:color w:val="000000" w:themeColor="text1"/>
        </w:rPr>
      </w:pPr>
      <w:r>
        <w:rPr>
          <w:rFonts w:hint="eastAsia" w:asciiTheme="majorEastAsia" w:hAnsiTheme="majorEastAsia" w:eastAsiaTheme="majorEastAsia"/>
          <w:color w:val="000000" w:themeColor="text1"/>
        </w:rPr>
        <w:t>1.2 职业道德与职业素养。</w:t>
      </w:r>
    </w:p>
    <w:p>
      <w:pPr>
        <w:ind w:firstLine="420" w:firstLineChars="200"/>
        <w:rPr>
          <w:rFonts w:asciiTheme="majorEastAsia" w:hAnsiTheme="majorEastAsia" w:eastAsiaTheme="majorEastAsia"/>
          <w:color w:val="000000" w:themeColor="text1"/>
        </w:rPr>
      </w:pPr>
      <w:r>
        <w:rPr>
          <w:rFonts w:hint="eastAsia" w:asciiTheme="majorEastAsia" w:hAnsiTheme="majorEastAsia" w:eastAsiaTheme="majorEastAsia"/>
          <w:color w:val="000000" w:themeColor="text1"/>
        </w:rPr>
        <w:t>具有良好的职业道德和职业素养。崇德向善、诚实守信、爱岗敬业，具有精益求精的工匠精神；尊重劳动、热爱劳动，具有较强的实践能力；具有质量意识、绿色环保意识、安全意识、信息素养、创新精神；具有较强的集体意识和团队合作精神，能够进行有效的人际沟通和协作，与社会、自然和谐共处；具有职业生涯规划意识。</w:t>
      </w:r>
    </w:p>
    <w:p>
      <w:pPr>
        <w:ind w:firstLine="420" w:firstLineChars="200"/>
        <w:rPr>
          <w:rFonts w:asciiTheme="majorEastAsia" w:hAnsiTheme="majorEastAsia" w:eastAsiaTheme="majorEastAsia"/>
          <w:color w:val="000000" w:themeColor="text1"/>
        </w:rPr>
      </w:pPr>
      <w:r>
        <w:rPr>
          <w:rFonts w:hint="eastAsia" w:asciiTheme="majorEastAsia" w:hAnsiTheme="majorEastAsia" w:eastAsiaTheme="majorEastAsia"/>
          <w:color w:val="000000" w:themeColor="text1"/>
        </w:rPr>
        <w:t>1.3身心素质和人文素养。</w:t>
      </w:r>
    </w:p>
    <w:p>
      <w:pPr>
        <w:ind w:firstLine="420" w:firstLineChars="200"/>
        <w:rPr>
          <w:rFonts w:asciiTheme="majorEastAsia" w:hAnsiTheme="majorEastAsia" w:eastAsiaTheme="majorEastAsia"/>
          <w:color w:val="000000" w:themeColor="text1"/>
        </w:rPr>
      </w:pPr>
      <w:r>
        <w:rPr>
          <w:rFonts w:hint="eastAsia" w:asciiTheme="majorEastAsia" w:hAnsiTheme="majorEastAsia" w:eastAsiaTheme="majorEastAsia"/>
          <w:color w:val="000000" w:themeColor="text1"/>
        </w:rPr>
        <w:t>具有健康的体魄和心理、健全的人格，能够掌握基本运动知识和一两项运动技能；具有感受美、表现美、鉴赏美、创造美的能力，具有一定的审美和人文素养，能够形成一两项艺术特长或爱好；掌握一定的学习方法，具有良好的生活习惯、行为习惯和自我管理能力。</w:t>
      </w:r>
    </w:p>
    <w:p>
      <w:pPr>
        <w:spacing w:after="156" w:afterLines="50"/>
        <w:ind w:firstLine="420" w:firstLineChars="200"/>
        <w:rPr>
          <w:rFonts w:asciiTheme="majorEastAsia" w:hAnsiTheme="majorEastAsia" w:eastAsiaTheme="majorEastAsia"/>
          <w:color w:val="000000" w:themeColor="text1"/>
        </w:rPr>
      </w:pPr>
      <w:r>
        <w:rPr>
          <w:rFonts w:hint="eastAsia" w:asciiTheme="majorEastAsia" w:hAnsiTheme="majorEastAsia" w:eastAsiaTheme="majorEastAsia"/>
          <w:color w:val="000000" w:themeColor="text1"/>
        </w:rPr>
        <w:t>1.4专业素质：具有从事专业工作所必需的专业知识和能力；具有创新精神、自觉学习、不断提高业务水平的态度和立业创业的意识。</w:t>
      </w:r>
    </w:p>
    <w:p>
      <w:pPr>
        <w:pStyle w:val="3"/>
        <w:rPr>
          <w:sz w:val="24"/>
          <w:szCs w:val="24"/>
        </w:rPr>
      </w:pPr>
      <w:bookmarkStart w:id="10" w:name="_Toc15753"/>
      <w:r>
        <w:rPr>
          <w:rFonts w:hint="eastAsia"/>
          <w:sz w:val="24"/>
          <w:szCs w:val="24"/>
        </w:rPr>
        <w:t>2.【职业面向与能力要求】</w:t>
      </w:r>
      <w:bookmarkEnd w:id="10"/>
    </w:p>
    <w:p>
      <w:pPr>
        <w:spacing w:after="156" w:afterLines="50"/>
        <w:rPr>
          <w:b/>
          <w:bCs/>
        </w:rPr>
      </w:pPr>
      <w:r>
        <w:rPr>
          <w:rFonts w:hint="eastAsia"/>
          <w:b/>
          <w:bCs/>
        </w:rPr>
        <w:t>2.1职业面向</w:t>
      </w:r>
    </w:p>
    <w:tbl>
      <w:tblPr>
        <w:tblStyle w:val="1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8"/>
        <w:gridCol w:w="1091"/>
        <w:gridCol w:w="1273"/>
        <w:gridCol w:w="1447"/>
        <w:gridCol w:w="1508"/>
        <w:gridCol w:w="16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8" w:type="dxa"/>
          </w:tcPr>
          <w:p>
            <w:pPr>
              <w:adjustRightInd w:val="0"/>
              <w:snapToGrid w:val="0"/>
              <w:jc w:val="left"/>
              <w:rPr>
                <w:rFonts w:ascii="宋体" w:hAnsi="宋体" w:eastAsia="宋体" w:cs="宋体"/>
                <w:b/>
                <w:bCs/>
                <w:szCs w:val="21"/>
              </w:rPr>
            </w:pPr>
            <w:r>
              <w:rPr>
                <w:rFonts w:hint="eastAsia" w:ascii="宋体" w:hAnsi="宋体" w:eastAsia="宋体" w:cs="宋体"/>
                <w:b/>
                <w:bCs/>
                <w:szCs w:val="21"/>
              </w:rPr>
              <w:t>所属专业大类（代码）</w:t>
            </w:r>
          </w:p>
        </w:tc>
        <w:tc>
          <w:tcPr>
            <w:tcW w:w="1091" w:type="dxa"/>
          </w:tcPr>
          <w:p>
            <w:pPr>
              <w:adjustRightInd w:val="0"/>
              <w:snapToGrid w:val="0"/>
              <w:jc w:val="left"/>
              <w:rPr>
                <w:rFonts w:ascii="宋体" w:hAnsi="宋体" w:eastAsia="宋体" w:cs="宋体"/>
                <w:b/>
                <w:bCs/>
                <w:szCs w:val="21"/>
              </w:rPr>
            </w:pPr>
            <w:r>
              <w:rPr>
                <w:rFonts w:hint="eastAsia" w:ascii="宋体" w:hAnsi="宋体" w:eastAsia="宋体" w:cs="宋体"/>
                <w:b/>
                <w:bCs/>
                <w:szCs w:val="21"/>
              </w:rPr>
              <w:t>所属专业（代码）</w:t>
            </w:r>
          </w:p>
        </w:tc>
        <w:tc>
          <w:tcPr>
            <w:tcW w:w="1273" w:type="dxa"/>
          </w:tcPr>
          <w:p>
            <w:pPr>
              <w:adjustRightInd w:val="0"/>
              <w:snapToGrid w:val="0"/>
              <w:jc w:val="left"/>
              <w:rPr>
                <w:rFonts w:ascii="宋体" w:hAnsi="宋体" w:eastAsia="宋体" w:cs="宋体"/>
                <w:b/>
                <w:bCs/>
                <w:szCs w:val="21"/>
              </w:rPr>
            </w:pPr>
            <w:r>
              <w:rPr>
                <w:rFonts w:hint="eastAsia" w:ascii="宋体" w:hAnsi="宋体" w:eastAsia="宋体" w:cs="宋体"/>
                <w:b/>
                <w:bCs/>
                <w:szCs w:val="21"/>
              </w:rPr>
              <w:t>对应行业（代码）</w:t>
            </w:r>
          </w:p>
        </w:tc>
        <w:tc>
          <w:tcPr>
            <w:tcW w:w="1447" w:type="dxa"/>
          </w:tcPr>
          <w:p>
            <w:pPr>
              <w:adjustRightInd w:val="0"/>
              <w:snapToGrid w:val="0"/>
              <w:jc w:val="left"/>
              <w:rPr>
                <w:rFonts w:ascii="宋体" w:hAnsi="宋体" w:eastAsia="宋体" w:cs="宋体"/>
                <w:b/>
                <w:bCs/>
                <w:szCs w:val="21"/>
              </w:rPr>
            </w:pPr>
            <w:r>
              <w:rPr>
                <w:rFonts w:hint="eastAsia" w:ascii="宋体" w:hAnsi="宋体" w:eastAsia="宋体" w:cs="宋体"/>
                <w:b/>
                <w:bCs/>
                <w:szCs w:val="21"/>
              </w:rPr>
              <w:t>主要职业类别（代码）</w:t>
            </w:r>
          </w:p>
        </w:tc>
        <w:tc>
          <w:tcPr>
            <w:tcW w:w="1508" w:type="dxa"/>
          </w:tcPr>
          <w:p>
            <w:pPr>
              <w:adjustRightInd w:val="0"/>
              <w:snapToGrid w:val="0"/>
              <w:jc w:val="left"/>
              <w:rPr>
                <w:rFonts w:ascii="宋体" w:hAnsi="宋体" w:eastAsia="宋体" w:cs="宋体"/>
                <w:b/>
                <w:bCs/>
                <w:szCs w:val="21"/>
              </w:rPr>
            </w:pPr>
            <w:r>
              <w:rPr>
                <w:rFonts w:hint="eastAsia" w:ascii="宋体" w:hAnsi="宋体" w:eastAsia="宋体" w:cs="宋体"/>
                <w:b/>
                <w:bCs/>
                <w:szCs w:val="21"/>
              </w:rPr>
              <w:t>主要岗位群或技术领域举例</w:t>
            </w:r>
          </w:p>
        </w:tc>
        <w:tc>
          <w:tcPr>
            <w:tcW w:w="1665" w:type="dxa"/>
          </w:tcPr>
          <w:p>
            <w:pPr>
              <w:adjustRightInd w:val="0"/>
              <w:snapToGrid w:val="0"/>
              <w:jc w:val="left"/>
              <w:rPr>
                <w:rFonts w:ascii="宋体" w:hAnsi="宋体" w:eastAsia="宋体" w:cs="宋体"/>
                <w:b/>
                <w:bCs/>
                <w:szCs w:val="21"/>
              </w:rPr>
            </w:pPr>
            <w:r>
              <w:rPr>
                <w:rFonts w:hint="eastAsia" w:ascii="宋体" w:hAnsi="宋体" w:eastAsia="宋体" w:cs="宋体"/>
                <w:b/>
                <w:bCs/>
                <w:szCs w:val="21"/>
              </w:rPr>
              <w:t>职业资格证书和职业技能等</w:t>
            </w:r>
          </w:p>
          <w:p>
            <w:pPr>
              <w:adjustRightInd w:val="0"/>
              <w:snapToGrid w:val="0"/>
              <w:jc w:val="left"/>
              <w:rPr>
                <w:rFonts w:ascii="宋体" w:hAnsi="宋体" w:eastAsia="宋体" w:cs="宋体"/>
                <w:b/>
                <w:bCs/>
                <w:szCs w:val="21"/>
              </w:rPr>
            </w:pPr>
            <w:r>
              <w:rPr>
                <w:rFonts w:hint="eastAsia" w:ascii="宋体" w:hAnsi="宋体" w:eastAsia="宋体" w:cs="宋体"/>
                <w:b/>
                <w:bCs/>
                <w:szCs w:val="21"/>
              </w:rPr>
              <w:t>级证书举例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3" w:hRule="atLeast"/>
        </w:trPr>
        <w:tc>
          <w:tcPr>
            <w:tcW w:w="1538" w:type="dxa"/>
          </w:tcPr>
          <w:p>
            <w:pPr>
              <w:adjustRightInd w:val="0"/>
              <w:snapToGrid w:val="0"/>
              <w:jc w:val="center"/>
              <w:rPr>
                <w:rFonts w:ascii="宋体" w:hAnsi="宋体" w:eastAsia="宋体" w:cs="宋体"/>
                <w:szCs w:val="21"/>
              </w:rPr>
            </w:pPr>
            <w:r>
              <w:rPr>
                <w:rFonts w:hint="eastAsia" w:ascii="宋体" w:hAnsi="宋体" w:eastAsia="宋体" w:cs="宋体"/>
                <w:szCs w:val="21"/>
              </w:rPr>
              <w:t>财经商贸大类（63）</w:t>
            </w:r>
          </w:p>
        </w:tc>
        <w:tc>
          <w:tcPr>
            <w:tcW w:w="1091" w:type="dxa"/>
          </w:tcPr>
          <w:p>
            <w:pPr>
              <w:adjustRightInd w:val="0"/>
              <w:snapToGrid w:val="0"/>
              <w:jc w:val="center"/>
              <w:rPr>
                <w:rFonts w:ascii="宋体" w:hAnsi="宋体" w:eastAsia="宋体" w:cs="宋体"/>
                <w:szCs w:val="21"/>
              </w:rPr>
            </w:pPr>
            <w:r>
              <w:rPr>
                <w:rFonts w:hint="eastAsia" w:ascii="宋体" w:hAnsi="宋体" w:eastAsia="宋体" w:cs="宋体"/>
                <w:szCs w:val="21"/>
              </w:rPr>
              <w:t>物流类（6309）</w:t>
            </w:r>
          </w:p>
        </w:tc>
        <w:tc>
          <w:tcPr>
            <w:tcW w:w="1273" w:type="dxa"/>
          </w:tcPr>
          <w:p>
            <w:pPr>
              <w:adjustRightInd w:val="0"/>
              <w:snapToGrid w:val="0"/>
              <w:jc w:val="center"/>
              <w:rPr>
                <w:rFonts w:ascii="宋体" w:hAnsi="宋体" w:eastAsia="宋体" w:cs="宋体"/>
                <w:szCs w:val="21"/>
              </w:rPr>
            </w:pPr>
            <w:r>
              <w:rPr>
                <w:rFonts w:hint="eastAsia" w:ascii="宋体" w:hAnsi="宋体" w:eastAsia="宋体" w:cs="宋体"/>
                <w:szCs w:val="21"/>
              </w:rPr>
              <w:t>道路运输业（54）</w:t>
            </w:r>
          </w:p>
          <w:p>
            <w:pPr>
              <w:adjustRightInd w:val="0"/>
              <w:snapToGrid w:val="0"/>
              <w:jc w:val="center"/>
              <w:rPr>
                <w:rFonts w:ascii="宋体" w:hAnsi="宋体" w:eastAsia="宋体" w:cs="宋体"/>
                <w:szCs w:val="21"/>
              </w:rPr>
            </w:pPr>
            <w:r>
              <w:rPr>
                <w:rFonts w:hint="eastAsia" w:ascii="宋体" w:hAnsi="宋体" w:eastAsia="宋体" w:cs="宋体"/>
                <w:szCs w:val="21"/>
              </w:rPr>
              <w:t>多式联运和运输代理业（58）</w:t>
            </w:r>
          </w:p>
          <w:p>
            <w:pPr>
              <w:adjustRightInd w:val="0"/>
              <w:snapToGrid w:val="0"/>
              <w:jc w:val="center"/>
              <w:rPr>
                <w:rFonts w:ascii="宋体" w:hAnsi="宋体" w:eastAsia="宋体" w:cs="宋体"/>
                <w:szCs w:val="21"/>
              </w:rPr>
            </w:pPr>
            <w:r>
              <w:rPr>
                <w:rFonts w:hint="eastAsia" w:ascii="宋体" w:hAnsi="宋体" w:eastAsia="宋体" w:cs="宋体"/>
                <w:szCs w:val="21"/>
              </w:rPr>
              <w:t>装卸搬运和仓储业（59）</w:t>
            </w:r>
          </w:p>
        </w:tc>
        <w:tc>
          <w:tcPr>
            <w:tcW w:w="1447" w:type="dxa"/>
          </w:tcPr>
          <w:p>
            <w:pPr>
              <w:pStyle w:val="27"/>
              <w:spacing w:line="275" w:lineRule="exact"/>
              <w:ind w:left="102"/>
              <w:rPr>
                <w:rFonts w:asciiTheme="minorEastAsia" w:hAnsiTheme="minorEastAsia" w:cstheme="minorEastAsia"/>
                <w:szCs w:val="21"/>
              </w:rPr>
            </w:pPr>
            <w:r>
              <w:rPr>
                <w:rFonts w:hint="eastAsia" w:asciiTheme="minorEastAsia" w:hAnsiTheme="minorEastAsia" w:cstheme="minorEastAsia"/>
                <w:szCs w:val="21"/>
              </w:rPr>
              <w:t>管理（工业）</w:t>
            </w:r>
          </w:p>
          <w:p>
            <w:pPr>
              <w:pStyle w:val="27"/>
              <w:spacing w:before="31" w:line="310" w:lineRule="exact"/>
              <w:ind w:left="102" w:right="222"/>
              <w:jc w:val="left"/>
              <w:rPr>
                <w:rFonts w:asciiTheme="minorEastAsia" w:hAnsiTheme="minorEastAsia" w:cstheme="minorEastAsia"/>
                <w:szCs w:val="21"/>
              </w:rPr>
            </w:pPr>
            <w:r>
              <w:rPr>
                <w:rFonts w:hint="eastAsia" w:asciiTheme="minorEastAsia" w:hAnsiTheme="minorEastAsia" w:cstheme="minorEastAsia"/>
                <w:szCs w:val="21"/>
              </w:rPr>
              <w:t>工程技术人 员</w:t>
            </w:r>
          </w:p>
          <w:p>
            <w:pPr>
              <w:pStyle w:val="27"/>
              <w:spacing w:line="283" w:lineRule="exact"/>
              <w:ind w:left="102"/>
              <w:rPr>
                <w:rFonts w:ascii="宋体" w:hAnsi="宋体" w:eastAsia="宋体" w:cs="宋体"/>
                <w:szCs w:val="21"/>
              </w:rPr>
            </w:pPr>
            <w:r>
              <w:rPr>
                <w:rFonts w:hint="eastAsia" w:asciiTheme="minorEastAsia" w:hAnsiTheme="minorEastAsia" w:cstheme="minorEastAsia"/>
                <w:szCs w:val="21"/>
              </w:rPr>
              <w:t>（2-02-30）</w:t>
            </w:r>
          </w:p>
          <w:p>
            <w:pPr>
              <w:adjustRightInd w:val="0"/>
              <w:snapToGrid w:val="0"/>
              <w:jc w:val="center"/>
              <w:rPr>
                <w:rFonts w:ascii="宋体" w:hAnsi="宋体" w:eastAsia="宋体" w:cs="宋体"/>
                <w:szCs w:val="21"/>
              </w:rPr>
            </w:pPr>
            <w:r>
              <w:rPr>
                <w:rFonts w:hint="eastAsia" w:ascii="宋体" w:hAnsi="宋体" w:eastAsia="宋体" w:cs="宋体"/>
                <w:szCs w:val="21"/>
              </w:rPr>
              <w:t>装卸搬运和运输代理服务人员（4-02-05）</w:t>
            </w:r>
          </w:p>
          <w:p>
            <w:pPr>
              <w:adjustRightInd w:val="0"/>
              <w:snapToGrid w:val="0"/>
              <w:jc w:val="center"/>
              <w:rPr>
                <w:rFonts w:ascii="宋体" w:hAnsi="宋体" w:eastAsia="宋体" w:cs="宋体"/>
                <w:szCs w:val="21"/>
              </w:rPr>
            </w:pPr>
            <w:r>
              <w:rPr>
                <w:rFonts w:hint="eastAsia" w:ascii="宋体" w:hAnsi="宋体" w:eastAsia="宋体" w:cs="宋体"/>
                <w:szCs w:val="21"/>
              </w:rPr>
              <w:t>仓储人员</w:t>
            </w:r>
          </w:p>
          <w:p>
            <w:pPr>
              <w:adjustRightInd w:val="0"/>
              <w:snapToGrid w:val="0"/>
              <w:jc w:val="center"/>
              <w:rPr>
                <w:rFonts w:ascii="宋体" w:hAnsi="宋体" w:eastAsia="宋体" w:cs="宋体"/>
                <w:szCs w:val="21"/>
              </w:rPr>
            </w:pPr>
            <w:r>
              <w:rPr>
                <w:rFonts w:hint="eastAsia" w:ascii="宋体" w:hAnsi="宋体" w:eastAsia="宋体" w:cs="宋体"/>
                <w:szCs w:val="21"/>
              </w:rPr>
              <w:t>（4-02-06）</w:t>
            </w:r>
          </w:p>
        </w:tc>
        <w:tc>
          <w:tcPr>
            <w:tcW w:w="1508" w:type="dxa"/>
          </w:tcPr>
          <w:p>
            <w:pPr>
              <w:adjustRightInd w:val="0"/>
              <w:snapToGrid w:val="0"/>
              <w:jc w:val="center"/>
              <w:rPr>
                <w:rFonts w:ascii="宋体" w:hAnsi="宋体" w:eastAsia="宋体" w:cs="宋体"/>
                <w:szCs w:val="21"/>
              </w:rPr>
            </w:pPr>
            <w:r>
              <w:rPr>
                <w:rFonts w:hint="eastAsia" w:ascii="宋体" w:hAnsi="宋体" w:eastAsia="宋体" w:cs="宋体"/>
                <w:szCs w:val="21"/>
              </w:rPr>
              <w:t>仓储主管</w:t>
            </w:r>
          </w:p>
          <w:p>
            <w:pPr>
              <w:adjustRightInd w:val="0"/>
              <w:snapToGrid w:val="0"/>
              <w:jc w:val="center"/>
              <w:rPr>
                <w:rFonts w:ascii="宋体" w:hAnsi="宋体" w:eastAsia="宋体" w:cs="宋体"/>
                <w:szCs w:val="21"/>
              </w:rPr>
            </w:pPr>
            <w:r>
              <w:rPr>
                <w:rFonts w:hint="eastAsia" w:ascii="宋体" w:hAnsi="宋体" w:eastAsia="宋体" w:cs="宋体"/>
                <w:szCs w:val="21"/>
              </w:rPr>
              <w:t>运输主管</w:t>
            </w:r>
          </w:p>
          <w:p>
            <w:pPr>
              <w:adjustRightInd w:val="0"/>
              <w:snapToGrid w:val="0"/>
              <w:jc w:val="center"/>
              <w:rPr>
                <w:rFonts w:ascii="宋体" w:hAnsi="宋体" w:eastAsia="宋体" w:cs="宋体"/>
                <w:szCs w:val="21"/>
              </w:rPr>
            </w:pPr>
            <w:r>
              <w:rPr>
                <w:rFonts w:hint="eastAsia" w:ascii="宋体" w:hAnsi="宋体" w:eastAsia="宋体" w:cs="宋体"/>
                <w:szCs w:val="21"/>
              </w:rPr>
              <w:t>物流销售主管</w:t>
            </w:r>
          </w:p>
          <w:p>
            <w:pPr>
              <w:adjustRightInd w:val="0"/>
              <w:snapToGrid w:val="0"/>
              <w:jc w:val="center"/>
              <w:rPr>
                <w:rFonts w:ascii="宋体" w:hAnsi="宋体" w:eastAsia="宋体" w:cs="宋体"/>
                <w:szCs w:val="21"/>
              </w:rPr>
            </w:pPr>
            <w:r>
              <w:rPr>
                <w:rFonts w:hint="eastAsia" w:ascii="宋体" w:hAnsi="宋体" w:eastAsia="宋体" w:cs="宋体"/>
                <w:szCs w:val="21"/>
              </w:rPr>
              <w:t>物流客户服务主管</w:t>
            </w:r>
          </w:p>
          <w:p>
            <w:pPr>
              <w:adjustRightInd w:val="0"/>
              <w:snapToGrid w:val="0"/>
              <w:jc w:val="center"/>
              <w:rPr>
                <w:rFonts w:ascii="宋体" w:hAnsi="宋体" w:eastAsia="宋体" w:cs="宋体"/>
                <w:szCs w:val="21"/>
              </w:rPr>
            </w:pPr>
            <w:r>
              <w:rPr>
                <w:rFonts w:hint="eastAsia" w:ascii="宋体" w:hAnsi="宋体" w:eastAsia="宋体" w:cs="宋体"/>
                <w:szCs w:val="21"/>
              </w:rPr>
              <w:t>生产车间主管</w:t>
            </w:r>
          </w:p>
        </w:tc>
        <w:tc>
          <w:tcPr>
            <w:tcW w:w="1665" w:type="dxa"/>
          </w:tcPr>
          <w:p>
            <w:pPr>
              <w:adjustRightInd w:val="0"/>
              <w:snapToGrid w:val="0"/>
              <w:jc w:val="center"/>
              <w:rPr>
                <w:rFonts w:ascii="宋体" w:hAnsi="宋体" w:eastAsia="宋体" w:cs="宋体"/>
                <w:szCs w:val="21"/>
              </w:rPr>
            </w:pPr>
            <w:r>
              <w:rPr>
                <w:rFonts w:hint="eastAsia" w:ascii="宋体" w:hAnsi="宋体" w:eastAsia="宋体" w:cs="宋体"/>
                <w:szCs w:val="21"/>
              </w:rPr>
              <w:t>助理物流师</w:t>
            </w:r>
          </w:p>
          <w:p>
            <w:pPr>
              <w:adjustRightInd w:val="0"/>
              <w:snapToGrid w:val="0"/>
              <w:jc w:val="center"/>
              <w:rPr>
                <w:rFonts w:ascii="宋体" w:hAnsi="宋体" w:eastAsia="宋体" w:cs="宋体"/>
                <w:szCs w:val="21"/>
              </w:rPr>
            </w:pPr>
            <w:r>
              <w:rPr>
                <w:rFonts w:hint="eastAsia" w:ascii="宋体" w:hAnsi="宋体" w:eastAsia="宋体" w:cs="宋体"/>
                <w:szCs w:val="21"/>
              </w:rPr>
              <w:t>物流师</w:t>
            </w:r>
          </w:p>
          <w:p>
            <w:pPr>
              <w:adjustRightInd w:val="0"/>
              <w:snapToGrid w:val="0"/>
              <w:jc w:val="center"/>
              <w:rPr>
                <w:rFonts w:ascii="宋体" w:hAnsi="宋体" w:eastAsia="宋体" w:cs="宋体"/>
                <w:szCs w:val="21"/>
              </w:rPr>
            </w:pPr>
            <w:r>
              <w:rPr>
                <w:rFonts w:hint="eastAsia" w:ascii="宋体" w:hAnsi="宋体" w:eastAsia="宋体" w:cs="宋体"/>
                <w:szCs w:val="21"/>
              </w:rPr>
              <w:t>助理采购师</w:t>
            </w:r>
          </w:p>
          <w:p>
            <w:pPr>
              <w:adjustRightInd w:val="0"/>
              <w:snapToGrid w:val="0"/>
              <w:jc w:val="center"/>
              <w:rPr>
                <w:rFonts w:ascii="宋体" w:hAnsi="宋体" w:eastAsia="宋体" w:cs="宋体"/>
                <w:szCs w:val="21"/>
              </w:rPr>
            </w:pPr>
            <w:r>
              <w:rPr>
                <w:rFonts w:hint="eastAsia" w:ascii="宋体" w:hAnsi="宋体" w:eastAsia="宋体" w:cs="宋体"/>
                <w:szCs w:val="21"/>
              </w:rPr>
              <w:t>采购师</w:t>
            </w:r>
          </w:p>
          <w:p>
            <w:pPr>
              <w:adjustRightInd w:val="0"/>
              <w:snapToGrid w:val="0"/>
              <w:jc w:val="center"/>
              <w:rPr>
                <w:rFonts w:ascii="宋体" w:hAnsi="宋体" w:eastAsia="宋体" w:cs="宋体"/>
                <w:szCs w:val="21"/>
              </w:rPr>
            </w:pPr>
            <w:r>
              <w:rPr>
                <w:rFonts w:hint="eastAsia" w:ascii="宋体" w:hAnsi="宋体" w:eastAsia="宋体" w:cs="宋体"/>
                <w:szCs w:val="21"/>
              </w:rPr>
              <w:t>关务水平证书</w:t>
            </w:r>
          </w:p>
          <w:p>
            <w:pPr>
              <w:adjustRightInd w:val="0"/>
              <w:snapToGrid w:val="0"/>
              <w:jc w:val="center"/>
              <w:rPr>
                <w:rFonts w:ascii="宋体" w:hAnsi="宋体" w:eastAsia="宋体" w:cs="宋体"/>
                <w:szCs w:val="21"/>
              </w:rPr>
            </w:pPr>
            <w:r>
              <w:rPr>
                <w:rFonts w:hint="eastAsia" w:ascii="宋体" w:hAnsi="宋体" w:eastAsia="宋体" w:cs="宋体"/>
                <w:szCs w:val="21"/>
              </w:rPr>
              <w:t>货代从业证书</w:t>
            </w:r>
          </w:p>
          <w:p>
            <w:pPr>
              <w:adjustRightInd w:val="0"/>
              <w:snapToGrid w:val="0"/>
              <w:jc w:val="center"/>
              <w:rPr>
                <w:rFonts w:ascii="宋体" w:hAnsi="宋体" w:eastAsia="宋体" w:cs="宋体"/>
                <w:szCs w:val="21"/>
              </w:rPr>
            </w:pPr>
            <w:r>
              <w:rPr>
                <w:rFonts w:hint="eastAsia" w:ascii="宋体" w:hAnsi="宋体" w:eastAsia="宋体" w:cs="宋体"/>
                <w:szCs w:val="21"/>
              </w:rPr>
              <w:t>(粮油)仓管员</w:t>
            </w:r>
          </w:p>
          <w:p>
            <w:pPr>
              <w:adjustRightInd w:val="0"/>
              <w:snapToGrid w:val="0"/>
              <w:jc w:val="center"/>
              <w:rPr>
                <w:rFonts w:ascii="宋体" w:hAnsi="宋体" w:eastAsia="宋体" w:cs="宋体"/>
                <w:szCs w:val="21"/>
              </w:rPr>
            </w:pPr>
            <w:r>
              <w:rPr>
                <w:rFonts w:hint="eastAsia" w:ascii="宋体" w:hAnsi="宋体" w:eastAsia="宋体" w:cs="宋体"/>
                <w:szCs w:val="21"/>
              </w:rPr>
              <w:t>人力资源师</w:t>
            </w:r>
          </w:p>
          <w:p>
            <w:pPr>
              <w:adjustRightInd w:val="0"/>
              <w:snapToGrid w:val="0"/>
              <w:jc w:val="center"/>
              <w:rPr>
                <w:rFonts w:ascii="宋体" w:hAnsi="宋体" w:eastAsia="宋体" w:cs="宋体"/>
                <w:szCs w:val="21"/>
              </w:rPr>
            </w:pPr>
            <w:r>
              <w:rPr>
                <w:rFonts w:hint="eastAsia" w:ascii="宋体" w:hAnsi="宋体" w:eastAsia="宋体" w:cs="宋体"/>
                <w:szCs w:val="21"/>
              </w:rPr>
              <w:t>初级会计证书</w:t>
            </w:r>
          </w:p>
          <w:p>
            <w:pPr>
              <w:adjustRightInd w:val="0"/>
              <w:snapToGrid w:val="0"/>
              <w:jc w:val="center"/>
              <w:rPr>
                <w:rFonts w:ascii="宋体" w:hAnsi="宋体" w:eastAsia="宋体" w:cs="宋体"/>
                <w:szCs w:val="21"/>
              </w:rPr>
            </w:pPr>
          </w:p>
          <w:p>
            <w:pPr>
              <w:adjustRightInd w:val="0"/>
              <w:snapToGrid w:val="0"/>
              <w:jc w:val="center"/>
              <w:rPr>
                <w:rFonts w:ascii="宋体" w:hAnsi="宋体" w:eastAsia="宋体" w:cs="宋体"/>
                <w:szCs w:val="21"/>
              </w:rPr>
            </w:pPr>
          </w:p>
        </w:tc>
      </w:tr>
    </w:tbl>
    <w:p>
      <w:pPr>
        <w:spacing w:after="156" w:afterLines="50"/>
        <w:rPr>
          <w:b/>
          <w:bCs/>
        </w:rPr>
      </w:pPr>
    </w:p>
    <w:p>
      <w:pPr>
        <w:spacing w:after="156" w:afterLines="50"/>
        <w:rPr>
          <w:b/>
          <w:bCs/>
        </w:rPr>
      </w:pPr>
      <w:r>
        <w:rPr>
          <w:rFonts w:hint="eastAsia"/>
          <w:b/>
          <w:bCs/>
        </w:rPr>
        <w:t>2.2能力要求</w:t>
      </w:r>
    </w:p>
    <w:p>
      <w:pPr>
        <w:adjustRightInd w:val="0"/>
        <w:snapToGrid w:val="0"/>
        <w:spacing w:after="156" w:afterLines="50"/>
        <w:ind w:firstLine="422" w:firstLineChars="200"/>
        <w:rPr>
          <w:rFonts w:asciiTheme="minorEastAsia" w:hAnsiTheme="minorEastAsia" w:cstheme="minorEastAsia"/>
          <w:b/>
          <w:bCs/>
          <w:szCs w:val="21"/>
        </w:rPr>
      </w:pPr>
      <w:r>
        <w:rPr>
          <w:rFonts w:hint="eastAsia" w:asciiTheme="minorEastAsia" w:hAnsiTheme="minorEastAsia" w:cstheme="minorEastAsia"/>
          <w:b/>
          <w:bCs/>
          <w:szCs w:val="21"/>
        </w:rPr>
        <w:t>（一）知识</w:t>
      </w:r>
    </w:p>
    <w:p>
      <w:pPr>
        <w:adjustRightInd w:val="0"/>
        <w:snapToGrid w:val="0"/>
        <w:spacing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1．职业通识知识</w:t>
      </w:r>
    </w:p>
    <w:p>
      <w:pPr>
        <w:adjustRightInd w:val="0"/>
        <w:snapToGrid w:val="0"/>
        <w:spacing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（1）理解马克思主义、毛泽东思想、邓小平理论、“三个代表”重要思想、科学发展观和</w:t>
      </w:r>
      <w:r>
        <w:rPr>
          <w:rFonts w:hint="eastAsia"/>
        </w:rPr>
        <w:t>习近平新时代中国特色社会主义思想</w:t>
      </w:r>
      <w:r>
        <w:rPr>
          <w:rFonts w:hint="eastAsia" w:asciiTheme="minorEastAsia" w:hAnsiTheme="minorEastAsia" w:cstheme="minorEastAsia"/>
          <w:szCs w:val="21"/>
        </w:rPr>
        <w:t>的基本知识。</w:t>
      </w:r>
    </w:p>
    <w:p>
      <w:pPr>
        <w:adjustRightInd w:val="0"/>
        <w:snapToGrid w:val="0"/>
        <w:spacing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（2）掌握与专业相关的数学、语文、应用文写作等基本知识。</w:t>
      </w:r>
    </w:p>
    <w:p>
      <w:pPr>
        <w:adjustRightInd w:val="0"/>
        <w:snapToGrid w:val="0"/>
        <w:spacing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（3）学会文字和表格处理，会使用常用办公软件等计算机办公应用技术。</w:t>
      </w:r>
    </w:p>
    <w:p>
      <w:pPr>
        <w:adjustRightInd w:val="0"/>
        <w:snapToGrid w:val="0"/>
        <w:spacing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（4）具有阅读、熟练地会话和写作基本知识，能熟练阅读一般专业英语资料。</w:t>
      </w:r>
    </w:p>
    <w:p>
      <w:pPr>
        <w:adjustRightInd w:val="0"/>
        <w:snapToGrid w:val="0"/>
        <w:spacing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（5）掌握科学锻炼身体的基本技能，养成良好的体育锻炼和卫生习惯，达到国家规定的高职学生体育训练合格标准。</w:t>
      </w:r>
    </w:p>
    <w:p>
      <w:pPr>
        <w:adjustRightInd w:val="0"/>
        <w:snapToGrid w:val="0"/>
        <w:spacing w:before="156" w:beforeLines="50"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2．专业通用技术知识</w:t>
      </w:r>
    </w:p>
    <w:p>
      <w:pPr>
        <w:adjustRightInd w:val="0"/>
        <w:snapToGrid w:val="0"/>
        <w:spacing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（1）具有本专业的基础知识和基本理论，如物流和物流管理的基本概念、第三方物流、物流系统、物流服务、物流标准术语、会计基础、安全、健康与环保、商务礼仪、物流相关法律法规等知识。</w:t>
      </w:r>
    </w:p>
    <w:p>
      <w:pPr>
        <w:adjustRightInd w:val="0"/>
        <w:snapToGrid w:val="0"/>
        <w:spacing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（2）熟悉行业相关法律法规，了解仓储管理、运输管理、配送管理、供应链管理、物品采购等基本工作任务。</w:t>
      </w:r>
    </w:p>
    <w:p>
      <w:pPr>
        <w:adjustRightInd w:val="0"/>
        <w:snapToGrid w:val="0"/>
        <w:spacing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（3）掌握企业管理者必备的计划、组织、领导、控制等工作流程。</w:t>
      </w:r>
    </w:p>
    <w:p>
      <w:pPr>
        <w:adjustRightInd w:val="0"/>
        <w:snapToGrid w:val="0"/>
        <w:spacing w:before="156" w:beforeLines="50"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3．专业核心知识</w:t>
      </w:r>
    </w:p>
    <w:p>
      <w:pPr>
        <w:adjustRightInd w:val="0"/>
        <w:snapToGrid w:val="0"/>
        <w:ind w:firstLine="420" w:firstLineChars="200"/>
        <w:rPr>
          <w:rFonts w:asciiTheme="minorEastAsia" w:hAnsiTheme="minorEastAsia" w:cstheme="minorEastAsia"/>
          <w:szCs w:val="21"/>
        </w:rPr>
      </w:pPr>
      <w:r>
        <w:rPr>
          <w:rFonts w:hint="eastAsia" w:asciiTheme="minorEastAsia" w:hAnsiTheme="minorEastAsia" w:cstheme="minorEastAsia"/>
          <w:szCs w:val="21"/>
        </w:rPr>
        <w:t>（1）掌握仓储、运输、包装、配送、采购等的基本理论知识。</w:t>
      </w:r>
    </w:p>
    <w:p>
      <w:pPr>
        <w:adjustRightInd w:val="0"/>
        <w:snapToGrid w:val="0"/>
        <w:ind w:firstLine="420" w:firstLineChars="200"/>
        <w:rPr>
          <w:rFonts w:asciiTheme="minorEastAsia" w:hAnsiTheme="minorEastAsia" w:cstheme="minorEastAsia"/>
          <w:szCs w:val="21"/>
        </w:rPr>
      </w:pPr>
      <w:r>
        <w:rPr>
          <w:rFonts w:hint="eastAsia" w:asciiTheme="minorEastAsia" w:hAnsiTheme="minorEastAsia" w:cstheme="minorEastAsia"/>
          <w:szCs w:val="21"/>
        </w:rPr>
        <w:t>（2）掌握市场调查与策划及商务谈判的基本理论知识。</w:t>
      </w:r>
    </w:p>
    <w:p>
      <w:pPr>
        <w:adjustRightInd w:val="0"/>
        <w:snapToGrid w:val="0"/>
        <w:ind w:firstLine="420" w:firstLineChars="200"/>
        <w:rPr>
          <w:rFonts w:asciiTheme="minorEastAsia" w:hAnsiTheme="minorEastAsia" w:cstheme="minorEastAsia"/>
          <w:szCs w:val="21"/>
        </w:rPr>
      </w:pPr>
      <w:r>
        <w:rPr>
          <w:rFonts w:hint="eastAsia" w:asciiTheme="minorEastAsia" w:hAnsiTheme="minorEastAsia" w:cstheme="minorEastAsia"/>
          <w:szCs w:val="21"/>
        </w:rPr>
        <w:t>（3）掌握第三方物流的基本理论知识。</w:t>
      </w:r>
    </w:p>
    <w:p>
      <w:pPr>
        <w:adjustRightInd w:val="0"/>
        <w:snapToGrid w:val="0"/>
        <w:ind w:firstLine="420" w:firstLineChars="200"/>
        <w:rPr>
          <w:rFonts w:asciiTheme="minorEastAsia" w:hAnsiTheme="minorEastAsia" w:cstheme="minorEastAsia"/>
          <w:szCs w:val="21"/>
        </w:rPr>
      </w:pPr>
      <w:r>
        <w:rPr>
          <w:rFonts w:hint="eastAsia" w:asciiTheme="minorEastAsia" w:hAnsiTheme="minorEastAsia" w:cstheme="minorEastAsia"/>
          <w:szCs w:val="21"/>
        </w:rPr>
        <w:t>（4）掌握物流信息系统的基本理论知识。</w:t>
      </w:r>
    </w:p>
    <w:p>
      <w:pPr>
        <w:adjustRightInd w:val="0"/>
        <w:snapToGrid w:val="0"/>
        <w:spacing w:before="156" w:beforeLines="50"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4．职业拓展知识</w:t>
      </w:r>
    </w:p>
    <w:p>
      <w:pPr>
        <w:adjustRightInd w:val="0"/>
        <w:snapToGrid w:val="0"/>
        <w:ind w:firstLine="420" w:firstLineChars="200"/>
        <w:rPr>
          <w:rFonts w:asciiTheme="minorEastAsia" w:hAnsiTheme="minorEastAsia" w:cstheme="minorEastAsia"/>
          <w:szCs w:val="21"/>
        </w:rPr>
      </w:pPr>
      <w:r>
        <w:rPr>
          <w:rFonts w:hint="eastAsia" w:asciiTheme="minorEastAsia" w:hAnsiTheme="minorEastAsia" w:cstheme="minorEastAsia"/>
          <w:szCs w:val="21"/>
        </w:rPr>
        <w:t>（1）熟悉消费者的心理活动的基本规律及测定的基本知识；</w:t>
      </w:r>
    </w:p>
    <w:p>
      <w:pPr>
        <w:adjustRightInd w:val="0"/>
        <w:snapToGrid w:val="0"/>
        <w:ind w:firstLine="420" w:firstLineChars="200"/>
        <w:rPr>
          <w:rFonts w:asciiTheme="minorEastAsia" w:hAnsiTheme="minorEastAsia" w:cstheme="minorEastAsia"/>
          <w:szCs w:val="21"/>
        </w:rPr>
      </w:pPr>
      <w:r>
        <w:rPr>
          <w:rFonts w:hint="eastAsia" w:asciiTheme="minorEastAsia" w:hAnsiTheme="minorEastAsia" w:cstheme="minorEastAsia"/>
          <w:szCs w:val="21"/>
        </w:rPr>
        <w:t>（2）具有一定的电子商务知识；</w:t>
      </w:r>
    </w:p>
    <w:p>
      <w:pPr>
        <w:adjustRightInd w:val="0"/>
        <w:snapToGrid w:val="0"/>
        <w:ind w:firstLine="420" w:firstLineChars="200"/>
        <w:rPr>
          <w:rFonts w:asciiTheme="minorEastAsia" w:hAnsiTheme="minorEastAsia" w:cstheme="minorEastAsia"/>
          <w:szCs w:val="21"/>
        </w:rPr>
      </w:pPr>
      <w:r>
        <w:rPr>
          <w:rFonts w:hint="eastAsia" w:asciiTheme="minorEastAsia" w:hAnsiTheme="minorEastAsia" w:cstheme="minorEastAsia"/>
          <w:szCs w:val="21"/>
        </w:rPr>
        <w:t>（3）具有一定的市场营销方面的知识。</w:t>
      </w:r>
    </w:p>
    <w:p>
      <w:pPr>
        <w:adjustRightInd w:val="0"/>
        <w:snapToGrid w:val="0"/>
        <w:spacing w:before="156" w:beforeLines="50" w:after="156" w:afterLines="50"/>
        <w:ind w:firstLine="422" w:firstLineChars="200"/>
        <w:rPr>
          <w:rFonts w:asciiTheme="minorEastAsia" w:hAnsiTheme="minorEastAsia" w:cstheme="minorEastAsia"/>
          <w:b/>
          <w:bCs/>
          <w:szCs w:val="21"/>
        </w:rPr>
      </w:pPr>
      <w:r>
        <w:rPr>
          <w:rFonts w:hint="eastAsia" w:asciiTheme="minorEastAsia" w:hAnsiTheme="minorEastAsia" w:cstheme="minorEastAsia"/>
          <w:b/>
          <w:bCs/>
          <w:szCs w:val="21"/>
        </w:rPr>
        <w:t>（二）能力</w:t>
      </w:r>
    </w:p>
    <w:p>
      <w:pPr>
        <w:adjustRightInd w:val="0"/>
        <w:snapToGrid w:val="0"/>
        <w:spacing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1．基本能力</w:t>
      </w:r>
    </w:p>
    <w:p>
      <w:pPr>
        <w:adjustRightInd w:val="0"/>
        <w:snapToGrid w:val="0"/>
        <w:ind w:firstLine="420" w:firstLineChars="200"/>
        <w:rPr>
          <w:rFonts w:asciiTheme="minorEastAsia" w:hAnsiTheme="minorEastAsia" w:cstheme="minorEastAsia"/>
          <w:szCs w:val="21"/>
        </w:rPr>
      </w:pPr>
      <w:r>
        <w:rPr>
          <w:rFonts w:hint="eastAsia" w:asciiTheme="minorEastAsia" w:hAnsiTheme="minorEastAsia" w:cstheme="minorEastAsia"/>
          <w:szCs w:val="21"/>
        </w:rPr>
        <w:t>（1）具有良好的适应能力、人际交往能力、表达能力和组织管理能力。</w:t>
      </w:r>
    </w:p>
    <w:p>
      <w:pPr>
        <w:adjustRightInd w:val="0"/>
        <w:snapToGrid w:val="0"/>
        <w:ind w:firstLine="420" w:firstLineChars="200"/>
        <w:rPr>
          <w:rFonts w:asciiTheme="minorEastAsia" w:hAnsiTheme="minorEastAsia" w:cstheme="minorEastAsia"/>
          <w:szCs w:val="21"/>
        </w:rPr>
      </w:pPr>
      <w:r>
        <w:rPr>
          <w:rFonts w:hint="eastAsia" w:asciiTheme="minorEastAsia" w:hAnsiTheme="minorEastAsia" w:cstheme="minorEastAsia"/>
          <w:szCs w:val="21"/>
        </w:rPr>
        <w:t>（2）具备基本的英语听说读写能力、计算机操作能力和常用办公软件的使用能力。</w:t>
      </w:r>
    </w:p>
    <w:p>
      <w:pPr>
        <w:adjustRightInd w:val="0"/>
        <w:snapToGrid w:val="0"/>
        <w:ind w:firstLine="420" w:firstLineChars="200"/>
        <w:rPr>
          <w:rFonts w:asciiTheme="minorEastAsia" w:hAnsiTheme="minorEastAsia" w:cstheme="minorEastAsia"/>
          <w:szCs w:val="21"/>
        </w:rPr>
      </w:pPr>
      <w:r>
        <w:rPr>
          <w:rFonts w:hint="eastAsia" w:asciiTheme="minorEastAsia" w:hAnsiTheme="minorEastAsia" w:cstheme="minorEastAsia"/>
          <w:szCs w:val="21"/>
        </w:rPr>
        <w:t>（3）能够利用所学的专业知识分析问题、解决问题，具备较强的实践操作能力。</w:t>
      </w:r>
    </w:p>
    <w:p>
      <w:pPr>
        <w:adjustRightInd w:val="0"/>
        <w:snapToGrid w:val="0"/>
        <w:ind w:firstLine="420" w:firstLineChars="200"/>
        <w:rPr>
          <w:rFonts w:asciiTheme="minorEastAsia" w:hAnsiTheme="minorEastAsia" w:cstheme="minorEastAsia"/>
          <w:szCs w:val="21"/>
        </w:rPr>
      </w:pPr>
      <w:r>
        <w:rPr>
          <w:rFonts w:hint="eastAsia" w:asciiTheme="minorEastAsia" w:hAnsiTheme="minorEastAsia" w:cstheme="minorEastAsia"/>
          <w:szCs w:val="21"/>
        </w:rPr>
        <w:t>（4）具有获取本专业前沿知识和相关学科知识的自学能力、创新意识和一定的社会活动能力。</w:t>
      </w:r>
    </w:p>
    <w:p>
      <w:pPr>
        <w:adjustRightInd w:val="0"/>
        <w:snapToGrid w:val="0"/>
        <w:spacing w:before="156" w:beforeLines="50"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2．专业能力</w:t>
      </w:r>
    </w:p>
    <w:p>
      <w:pPr>
        <w:adjustRightInd w:val="0"/>
        <w:snapToGrid w:val="0"/>
        <w:spacing w:after="156" w:afterLines="50"/>
        <w:ind w:firstLine="420" w:firstLineChars="200"/>
        <w:rPr>
          <w:rFonts w:asciiTheme="minorEastAsia" w:hAnsiTheme="minorEastAsia" w:cstheme="minorEastAsia"/>
          <w:szCs w:val="21"/>
        </w:rPr>
      </w:pPr>
      <w:r>
        <w:rPr>
          <w:rFonts w:hint="eastAsia" w:asciiTheme="minorEastAsia" w:hAnsiTheme="minorEastAsia" w:cstheme="minorEastAsia"/>
          <w:szCs w:val="21"/>
        </w:rPr>
        <w:t>（1）具有从事相关行业所必需的仓储作业管理、仓储业务方案的实施、库存管理；选择运输方式、运输调度；编制配送作业计划、组织配送作业；需求预测、组织实施采购方案、供应商管理；制定生产物流方案、实施生产物流方案；国际集装箱运输管理、国际多式联运业务管理；商品包装与流通加工；物流作业信息管理等专业核心能力；</w:t>
      </w:r>
    </w:p>
    <w:p>
      <w:pPr>
        <w:adjustRightInd w:val="0"/>
        <w:snapToGrid w:val="0"/>
        <w:ind w:firstLine="420" w:firstLineChars="200"/>
        <w:rPr>
          <w:rFonts w:asciiTheme="minorEastAsia" w:hAnsiTheme="minorEastAsia" w:cstheme="minorEastAsia"/>
          <w:szCs w:val="21"/>
        </w:rPr>
      </w:pPr>
      <w:r>
        <w:rPr>
          <w:rFonts w:hint="eastAsia" w:asciiTheme="minorEastAsia" w:hAnsiTheme="minorEastAsia" w:cstheme="minorEastAsia"/>
          <w:szCs w:val="21"/>
        </w:rPr>
        <w:t>（2）具有事务分析及策划能力，与生产管理人员、销售管理人员配合与协调的能力，具有协调物流业务各环节的能力，具有物流管理专业领域新技术的运用能力，具有创新能力和创业技能，具有继续学习和适应职业变化的发展能力等专业综合能力。</w:t>
      </w:r>
    </w:p>
    <w:p>
      <w:pPr>
        <w:pStyle w:val="2"/>
      </w:pPr>
      <w:bookmarkStart w:id="11" w:name="_Toc27944"/>
      <w:r>
        <w:rPr>
          <w:rFonts w:hint="eastAsia"/>
        </w:rPr>
        <w:t>三、工作任务分析与专业能力课程设置</w:t>
      </w:r>
      <w:bookmarkEnd w:id="11"/>
    </w:p>
    <w:p>
      <w:pPr>
        <w:pStyle w:val="3"/>
        <w:spacing w:after="0" w:afterAutospacing="0"/>
        <w:rPr>
          <w:sz w:val="24"/>
          <w:szCs w:val="24"/>
        </w:rPr>
      </w:pPr>
      <w:bookmarkStart w:id="12" w:name="_Toc16104"/>
      <w:r>
        <w:rPr>
          <w:rFonts w:hint="eastAsia"/>
          <w:sz w:val="24"/>
          <w:szCs w:val="24"/>
        </w:rPr>
        <w:t>1.【典型工作任务与职业能力分析】</w:t>
      </w:r>
      <w:bookmarkEnd w:id="12"/>
    </w:p>
    <w:tbl>
      <w:tblPr>
        <w:tblStyle w:val="14"/>
        <w:tblpPr w:leftFromText="180" w:rightFromText="180" w:vertAnchor="text" w:horzAnchor="page" w:tblpX="1818" w:tblpY="411"/>
        <w:tblOverlap w:val="never"/>
        <w:tblW w:w="83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755"/>
        <w:gridCol w:w="5308"/>
        <w:gridCol w:w="1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6" w:type="dxa"/>
            <w:vAlign w:val="center"/>
          </w:tcPr>
          <w:p>
            <w:pPr>
              <w:jc w:val="center"/>
              <w:rPr>
                <w:rFonts w:asciiTheme="minorEastAsia" w:hAnsiTheme="minorEastAsia" w:cstheme="minorEastAsia"/>
                <w:b/>
                <w:bCs/>
                <w:sz w:val="20"/>
                <w:szCs w:val="20"/>
              </w:rPr>
            </w:pPr>
            <w:r>
              <w:rPr>
                <w:rFonts w:hint="eastAsia" w:asciiTheme="minorEastAsia" w:hAnsiTheme="minorEastAsia" w:cstheme="minorEastAsia"/>
                <w:b/>
                <w:bCs/>
                <w:sz w:val="20"/>
                <w:szCs w:val="20"/>
              </w:rPr>
              <w:t>序号</w:t>
            </w:r>
          </w:p>
        </w:tc>
        <w:tc>
          <w:tcPr>
            <w:tcW w:w="755" w:type="dxa"/>
            <w:vAlign w:val="center"/>
          </w:tcPr>
          <w:p>
            <w:pPr>
              <w:jc w:val="center"/>
              <w:rPr>
                <w:rFonts w:asciiTheme="minorEastAsia" w:hAnsiTheme="minorEastAsia" w:cstheme="minorEastAsia"/>
                <w:b/>
                <w:bCs/>
                <w:sz w:val="20"/>
                <w:szCs w:val="20"/>
              </w:rPr>
            </w:pPr>
            <w:r>
              <w:rPr>
                <w:rFonts w:hint="eastAsia" w:asciiTheme="minorEastAsia" w:hAnsiTheme="minorEastAsia" w:cstheme="minorEastAsia"/>
                <w:b/>
                <w:bCs/>
                <w:sz w:val="20"/>
                <w:szCs w:val="20"/>
              </w:rPr>
              <w:t>工作任务</w:t>
            </w:r>
          </w:p>
        </w:tc>
        <w:tc>
          <w:tcPr>
            <w:tcW w:w="5308" w:type="dxa"/>
            <w:vAlign w:val="center"/>
          </w:tcPr>
          <w:p>
            <w:pPr>
              <w:jc w:val="center"/>
              <w:rPr>
                <w:rFonts w:asciiTheme="minorEastAsia" w:hAnsiTheme="minorEastAsia" w:cstheme="minorEastAsia"/>
                <w:b/>
                <w:bCs/>
                <w:sz w:val="20"/>
                <w:szCs w:val="20"/>
              </w:rPr>
            </w:pPr>
            <w:r>
              <w:rPr>
                <w:rFonts w:hint="eastAsia" w:asciiTheme="minorEastAsia" w:hAnsiTheme="minorEastAsia" w:cstheme="minorEastAsia"/>
                <w:b/>
                <w:bCs/>
                <w:sz w:val="20"/>
                <w:szCs w:val="20"/>
              </w:rPr>
              <w:t>职业能力</w:t>
            </w:r>
          </w:p>
        </w:tc>
        <w:tc>
          <w:tcPr>
            <w:tcW w:w="1672" w:type="dxa"/>
            <w:vAlign w:val="center"/>
          </w:tcPr>
          <w:p>
            <w:pPr>
              <w:jc w:val="center"/>
              <w:rPr>
                <w:rFonts w:asciiTheme="minorEastAsia" w:hAnsiTheme="minorEastAsia" w:cstheme="minorEastAsia"/>
                <w:b/>
                <w:bCs/>
                <w:sz w:val="20"/>
                <w:szCs w:val="20"/>
              </w:rPr>
            </w:pPr>
            <w:r>
              <w:rPr>
                <w:rFonts w:hint="eastAsia" w:asciiTheme="minorEastAsia" w:hAnsiTheme="minorEastAsia" w:cstheme="minorEastAsia"/>
                <w:b/>
                <w:bCs/>
                <w:sz w:val="20"/>
                <w:szCs w:val="20"/>
              </w:rPr>
              <w:t>课程体系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9" w:hRule="atLeast"/>
        </w:trPr>
        <w:tc>
          <w:tcPr>
            <w:tcW w:w="646"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1</w:t>
            </w:r>
          </w:p>
        </w:tc>
        <w:tc>
          <w:tcPr>
            <w:tcW w:w="755"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采购</w:t>
            </w:r>
          </w:p>
        </w:tc>
        <w:tc>
          <w:tcPr>
            <w:tcW w:w="5308"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1、能根据生产经营的需求确定需采购的品种、数量、时间。</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2、懂生产经营流程和生产作业管理知识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3、具备谈判技巧</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4、清楚采购合同签订的法律法规和合同的格式。</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5、清楚采购订单的填写格式和内容。</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6、具有对发出的采购订单进行跟踪的能力</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7、能根据生产经营要求编制采购预算表</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8、懂财务和统计的基础知识、具有物流管理知识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9、有较强的沟通能力。</w:t>
            </w:r>
          </w:p>
        </w:tc>
        <w:tc>
          <w:tcPr>
            <w:tcW w:w="1672"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企业管理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采购管理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商品学</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供应链管理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统计实务</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物流管理概论</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电子商务</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会计基础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 w:hRule="atLeast"/>
        </w:trPr>
        <w:tc>
          <w:tcPr>
            <w:tcW w:w="646"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2</w:t>
            </w:r>
          </w:p>
        </w:tc>
        <w:tc>
          <w:tcPr>
            <w:tcW w:w="755"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运输调度</w:t>
            </w:r>
          </w:p>
        </w:tc>
        <w:tc>
          <w:tcPr>
            <w:tcW w:w="5308"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1、运输单证的填写及运用；</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2、运输合同填制；</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3、车辆安全检查；</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4、优化运输路线，能够选择合理的运输方式，对运输作业成本进行正确计算、分析和控制。</w:t>
            </w:r>
          </w:p>
        </w:tc>
        <w:tc>
          <w:tcPr>
            <w:tcW w:w="1672"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物流经济地理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物流管理概论</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仓储与配送</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供应链管理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物流设施与设备</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国际货运代理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46"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3</w:t>
            </w:r>
          </w:p>
        </w:tc>
        <w:tc>
          <w:tcPr>
            <w:tcW w:w="755"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仓储</w:t>
            </w:r>
          </w:p>
        </w:tc>
        <w:tc>
          <w:tcPr>
            <w:tcW w:w="5308"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1、入库、储存、盘点、出库作业、单证处理，合理选择装卸搬运工具，进行装卸搬运作业，开展仓库安全工作；</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2、执行运输作业，能够安排和监管现场货物装卸搬运，录入运输信息。</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3、仓库的业务组织、协调、仓储软件操作。</w:t>
            </w:r>
          </w:p>
        </w:tc>
        <w:tc>
          <w:tcPr>
            <w:tcW w:w="1672"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物流管理概论</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商品学</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仓储与配送</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物流设施与设备</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供应链管理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电子商务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5" w:hRule="atLeast"/>
        </w:trPr>
        <w:tc>
          <w:tcPr>
            <w:tcW w:w="646"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4</w:t>
            </w:r>
          </w:p>
        </w:tc>
        <w:tc>
          <w:tcPr>
            <w:tcW w:w="755"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配送</w:t>
            </w:r>
          </w:p>
        </w:tc>
        <w:tc>
          <w:tcPr>
            <w:tcW w:w="5308"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1、有商品配送专业知识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2、具备配送组织能力</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3、具备配送运输设计能力，配送中心管理能力</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4、具备配送商务管理能力，机械化作业技术操作能力</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5、能运用物流资源，实施配送作业模式创新</w:t>
            </w:r>
          </w:p>
        </w:tc>
        <w:tc>
          <w:tcPr>
            <w:tcW w:w="1672"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商品学</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物流管理概论</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仓储与配送</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供应链管理</w:t>
            </w:r>
          </w:p>
          <w:p>
            <w:pPr>
              <w:jc w:val="left"/>
              <w:rPr>
                <w:rFonts w:asciiTheme="minorEastAsia" w:hAnsiTheme="minorEastAsia" w:cstheme="minorEastAsia"/>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8" w:hRule="atLeast"/>
        </w:trPr>
        <w:tc>
          <w:tcPr>
            <w:tcW w:w="646"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5</w:t>
            </w:r>
          </w:p>
        </w:tc>
        <w:tc>
          <w:tcPr>
            <w:tcW w:w="755"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物流信息管理</w:t>
            </w:r>
          </w:p>
        </w:tc>
        <w:tc>
          <w:tcPr>
            <w:tcW w:w="5308"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1、应用Office常用软件处理物流业务和文档往来。</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2、熟练使用条码技术对各类商品进行分类整理。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3、利用数据采集工具POS设备、射频识别（RFID）对物流信息进行采集与处理。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4、执行EDI报文的编码和传送</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5、应用GPS、GIS系统对物流信息进行规划和调度</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6、掌握物流信息系统的操作和业务数据的处理。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7、能为信息技术在现代物流中的应用与创新提出合理建议</w:t>
            </w:r>
          </w:p>
        </w:tc>
        <w:tc>
          <w:tcPr>
            <w:tcW w:w="1672"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企业管理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物流管理概论</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商品学</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物流设施与设备</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电子商务</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创新思维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9" w:hRule="atLeast"/>
        </w:trPr>
        <w:tc>
          <w:tcPr>
            <w:tcW w:w="646"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6</w:t>
            </w:r>
          </w:p>
        </w:tc>
        <w:tc>
          <w:tcPr>
            <w:tcW w:w="755"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物流设备维护</w:t>
            </w:r>
          </w:p>
        </w:tc>
        <w:tc>
          <w:tcPr>
            <w:tcW w:w="5308"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基本掌握各种物流设施设备工作的基础理论知识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基本掌握各种物流设施设备的用途及操作方法</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基本掌握各种物流设施设备的使用维护、</w:t>
            </w:r>
            <w:r>
              <w:fldChar w:fldCharType="begin"/>
            </w:r>
            <w:r>
              <w:instrText xml:space="preserve"> HYPERLINK "https://baike.baidu.com/item/%E8%BF%90%E8%90%A5%E7%AE%A1%E7%90%86/9354311" \t "https://baike.baidu.com/item/%E7%89%A9%E6%B5%81%E8%AE%BE%E6%96%BD%E4%B8%8E%E8%AE%BE%E5%A4%87%E7%AE%A1%E7%90%86/_blank" </w:instrText>
            </w:r>
            <w:r>
              <w:fldChar w:fldCharType="separate"/>
            </w:r>
            <w:r>
              <w:rPr>
                <w:rFonts w:hint="eastAsia" w:asciiTheme="minorEastAsia" w:hAnsiTheme="minorEastAsia" w:cstheme="minorEastAsia"/>
                <w:sz w:val="20"/>
                <w:szCs w:val="20"/>
              </w:rPr>
              <w:t>运营管理</w:t>
            </w:r>
            <w:r>
              <w:rPr>
                <w:rFonts w:hint="eastAsia" w:asciiTheme="minorEastAsia" w:hAnsiTheme="minorEastAsia" w:cstheme="minorEastAsia"/>
                <w:sz w:val="20"/>
                <w:szCs w:val="20"/>
              </w:rPr>
              <w:fldChar w:fldCharType="end"/>
            </w:r>
          </w:p>
        </w:tc>
        <w:tc>
          <w:tcPr>
            <w:tcW w:w="1672"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物流管理概论</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物流设施与设备</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仓储与配送</w:t>
            </w:r>
          </w:p>
          <w:p>
            <w:pPr>
              <w:jc w:val="left"/>
              <w:rPr>
                <w:rFonts w:asciiTheme="minorEastAsia" w:hAnsiTheme="minorEastAsia" w:cstheme="minorEastAsia"/>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9" w:hRule="atLeast"/>
        </w:trPr>
        <w:tc>
          <w:tcPr>
            <w:tcW w:w="646"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7</w:t>
            </w:r>
          </w:p>
        </w:tc>
        <w:tc>
          <w:tcPr>
            <w:tcW w:w="755"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国际货代</w:t>
            </w:r>
          </w:p>
        </w:tc>
        <w:tc>
          <w:tcPr>
            <w:tcW w:w="5308"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1、掌握国际物流的一般流程</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2、会外贸英语的一般词汇</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3、熟悉国际贸易相关政策</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4、会外贸单证用语、物流专业术语</w:t>
            </w:r>
          </w:p>
        </w:tc>
        <w:tc>
          <w:tcPr>
            <w:tcW w:w="1672"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国际贸易实务</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国际货运代理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物流英语</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报关</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物流经济地理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trPr>
        <w:tc>
          <w:tcPr>
            <w:tcW w:w="646"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8</w:t>
            </w:r>
          </w:p>
        </w:tc>
        <w:tc>
          <w:tcPr>
            <w:tcW w:w="755"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关务工作</w:t>
            </w:r>
          </w:p>
        </w:tc>
        <w:tc>
          <w:tcPr>
            <w:tcW w:w="5308"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1、清楚海关法律法规、通关程序</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2、能熟练填写不同贸易方式进出口货物报关单；</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3、能正确办理各类进出境货物的海关通关手续</w:t>
            </w:r>
          </w:p>
        </w:tc>
        <w:tc>
          <w:tcPr>
            <w:tcW w:w="1672"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国际贸易实务</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国际货运代理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报关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646"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9</w:t>
            </w:r>
          </w:p>
        </w:tc>
        <w:tc>
          <w:tcPr>
            <w:tcW w:w="755"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物流成本管理</w:t>
            </w:r>
          </w:p>
        </w:tc>
        <w:tc>
          <w:tcPr>
            <w:tcW w:w="5308"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1、能进行成本核算；</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2、会应用具体方法进行成本的预测与决策；</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3、能进行功能活动的成本优化；</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4、能对企业成本进行绩效评价；</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5、能结合企业实际提出物流成本管控的创新举措</w:t>
            </w:r>
          </w:p>
        </w:tc>
        <w:tc>
          <w:tcPr>
            <w:tcW w:w="1672"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物流管理概论</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商品学</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物流经济地理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会计基础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7" w:hRule="atLeast"/>
        </w:trPr>
        <w:tc>
          <w:tcPr>
            <w:tcW w:w="646"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10</w:t>
            </w:r>
          </w:p>
        </w:tc>
        <w:tc>
          <w:tcPr>
            <w:tcW w:w="755"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市场开发</w:t>
            </w:r>
          </w:p>
        </w:tc>
        <w:tc>
          <w:tcPr>
            <w:tcW w:w="5308"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1、熟悉公司业务</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2、能进行市场调研活动；</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3、能进行项目管理和物流方案设计；</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4、会对指定市场区域进行市场细分；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5、懂财务知识，能够进行成本核算；</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6、懂经济法律知识，能利用合同条款保护公司的利益；</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6、能正确处理与客户之间的关系，具有良好的表达沟通能力。</w:t>
            </w:r>
          </w:p>
        </w:tc>
        <w:tc>
          <w:tcPr>
            <w:tcW w:w="1672"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物流管理概论</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企业管理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客户服务与管理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统计实务</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项目管理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电子商务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46"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11</w:t>
            </w:r>
          </w:p>
        </w:tc>
        <w:tc>
          <w:tcPr>
            <w:tcW w:w="755"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客户服务</w:t>
            </w:r>
          </w:p>
        </w:tc>
        <w:tc>
          <w:tcPr>
            <w:tcW w:w="5308"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1、有客户关系管理能力</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2、有企业内部协调能力</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3、能与特定客户进行沟通</w:t>
            </w:r>
          </w:p>
        </w:tc>
        <w:tc>
          <w:tcPr>
            <w:tcW w:w="1672"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物流管理概论</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客户服务与管理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商务礼仪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7" w:hRule="atLeast"/>
        </w:trPr>
        <w:tc>
          <w:tcPr>
            <w:tcW w:w="646"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12</w:t>
            </w:r>
          </w:p>
        </w:tc>
        <w:tc>
          <w:tcPr>
            <w:tcW w:w="755" w:type="dxa"/>
            <w:vAlign w:val="center"/>
          </w:tcPr>
          <w:p>
            <w:pPr>
              <w:jc w:val="center"/>
              <w:rPr>
                <w:rFonts w:asciiTheme="minorEastAsia" w:hAnsiTheme="minorEastAsia" w:cstheme="minorEastAsia"/>
                <w:sz w:val="20"/>
                <w:szCs w:val="20"/>
              </w:rPr>
            </w:pPr>
            <w:r>
              <w:rPr>
                <w:rFonts w:hint="eastAsia" w:asciiTheme="minorEastAsia" w:hAnsiTheme="minorEastAsia" w:cstheme="minorEastAsia"/>
                <w:sz w:val="20"/>
                <w:szCs w:val="20"/>
              </w:rPr>
              <w:t>基层管理</w:t>
            </w:r>
          </w:p>
        </w:tc>
        <w:tc>
          <w:tcPr>
            <w:tcW w:w="5308"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1、检查</w:t>
            </w:r>
            <w:r>
              <w:fldChar w:fldCharType="begin"/>
            </w:r>
            <w:r>
              <w:instrText xml:space="preserve"> HYPERLINK "https://www.baidu.com/s?wd=%E7%89%A9%E6%B5%81%E8%B0%83%E5%BA%A6&amp;tn=SE_PcZhidaonwhc_ngpagmjz&amp;rsv_dl=gh_pc_zhidao" \t "https://zhidao.baidu.com/question/_blank" </w:instrText>
            </w:r>
            <w:r>
              <w:fldChar w:fldCharType="separate"/>
            </w:r>
            <w:r>
              <w:rPr>
                <w:rFonts w:hint="eastAsia" w:asciiTheme="minorEastAsia" w:hAnsiTheme="minorEastAsia" w:cstheme="minorEastAsia"/>
                <w:sz w:val="20"/>
                <w:szCs w:val="20"/>
              </w:rPr>
              <w:t>物流调度</w:t>
            </w:r>
            <w:r>
              <w:rPr>
                <w:rFonts w:hint="eastAsia" w:asciiTheme="minorEastAsia" w:hAnsiTheme="minorEastAsia" w:cstheme="minorEastAsia"/>
                <w:sz w:val="20"/>
                <w:szCs w:val="20"/>
              </w:rPr>
              <w:fldChar w:fldCharType="end"/>
            </w:r>
            <w:r>
              <w:rPr>
                <w:rFonts w:hint="eastAsia" w:asciiTheme="minorEastAsia" w:hAnsiTheme="minorEastAsia" w:cstheme="minorEastAsia"/>
                <w:sz w:val="20"/>
                <w:szCs w:val="20"/>
              </w:rPr>
              <w:t>合理性，控制物流运营成本；</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2、懂物流管理的专业知识；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3、具备基层管理的组织、协调、激励、计划、控制与绩效考核的能力和物流成本管理、质量管理的能力；</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4、寻找物流合作伙伴，保障公司物流运力饱满，创造合理的竞争机制以降低成本。</w:t>
            </w:r>
          </w:p>
        </w:tc>
        <w:tc>
          <w:tcPr>
            <w:tcW w:w="1672" w:type="dxa"/>
            <w:vAlign w:val="center"/>
          </w:tcPr>
          <w:p>
            <w:pPr>
              <w:jc w:val="left"/>
              <w:rPr>
                <w:rFonts w:asciiTheme="minorEastAsia" w:hAnsiTheme="minorEastAsia" w:cstheme="minorEastAsia"/>
                <w:sz w:val="20"/>
                <w:szCs w:val="20"/>
              </w:rPr>
            </w:pPr>
            <w:r>
              <w:rPr>
                <w:rFonts w:hint="eastAsia" w:asciiTheme="minorEastAsia" w:hAnsiTheme="minorEastAsia" w:cstheme="minorEastAsia"/>
                <w:sz w:val="20"/>
                <w:szCs w:val="20"/>
              </w:rPr>
              <w:t>物流管理概论</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企业管理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供应链管理</w:t>
            </w:r>
          </w:p>
          <w:p>
            <w:pPr>
              <w:jc w:val="left"/>
              <w:rPr>
                <w:rFonts w:asciiTheme="minorEastAsia" w:hAnsiTheme="minorEastAsia" w:cstheme="minorEastAsia"/>
                <w:sz w:val="20"/>
                <w:szCs w:val="20"/>
              </w:rPr>
            </w:pPr>
            <w:r>
              <w:rPr>
                <w:rFonts w:hint="eastAsia" w:asciiTheme="minorEastAsia" w:hAnsiTheme="minorEastAsia" w:cstheme="minorEastAsia"/>
                <w:sz w:val="20"/>
                <w:szCs w:val="20"/>
              </w:rPr>
              <w:t>项目管理</w:t>
            </w:r>
          </w:p>
        </w:tc>
      </w:tr>
    </w:tbl>
    <w:p>
      <w:pPr>
        <w:pStyle w:val="3"/>
        <w:spacing w:before="156" w:beforeLines="50" w:beforeAutospacing="0" w:after="156" w:afterLines="50" w:afterAutospacing="0"/>
        <w:rPr>
          <w:sz w:val="24"/>
          <w:szCs w:val="24"/>
        </w:rPr>
      </w:pPr>
      <w:bookmarkStart w:id="13" w:name="_Toc12157"/>
      <w:r>
        <w:rPr>
          <w:rFonts w:hint="eastAsia"/>
          <w:sz w:val="24"/>
          <w:szCs w:val="24"/>
        </w:rPr>
        <w:t>2.【实践教学课程体系设计】</w:t>
      </w:r>
      <w:bookmarkEnd w:id="13"/>
    </w:p>
    <w:p>
      <w:pPr>
        <w:spacing w:after="156" w:afterLines="50"/>
        <w:ind w:firstLine="420" w:firstLineChars="200"/>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本专业根据物流职业岗位和职业能力的要求，本着适用性、针对性、实践性、开放性原则，按认知与体验、岗位实训与技能竞赛、综合模拟实训与生产顶岗实习的层次，构建一体化的实践教学体系。体现“多方向、分岗位、重操作”的实践教学特点，由合作企业兼职教师担任实践技能环节的教学与指导工作，将学生岗位训练与综合训练、实践模拟和技能比赛、专业模拟和专业实战有机结合，实现物流信息处理能力和物流业务处理能力训练同步进行，提高学生的职业技术能力、职业核心能力和职业综合能力，提升分析问题、解决问题的能力，形成专业核心能力和持续发展能力并举的局面。</w:t>
      </w:r>
    </w:p>
    <w:p>
      <w:pPr>
        <w:spacing w:after="156" w:afterLines="50"/>
        <w:ind w:firstLine="420" w:firstLineChars="200"/>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第一、二学期安排物流认知、感受物流活动；第三～四学期结合主要物流职业岗位，安排模拟岗位技能训练，培养学生技术应用和核心能力，灵活安排生产性顶岗实训；第四～五学期按职业发展方向安排综合模拟实训，物流专业体验、物流技能大赛等活动；第六学期安排毕业综合实践和顶岗实习，与就业市场接轨，以增加学生就业的机会。</w:t>
      </w:r>
    </w:p>
    <w:tbl>
      <w:tblPr>
        <w:tblStyle w:val="1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7"/>
        <w:gridCol w:w="1410"/>
        <w:gridCol w:w="1600"/>
        <w:gridCol w:w="1499"/>
        <w:gridCol w:w="127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Align w:val="center"/>
          </w:tcPr>
          <w:p>
            <w:pPr>
              <w:jc w:val="center"/>
              <w:rPr>
                <w:rFonts w:asciiTheme="minorEastAsia" w:hAnsiTheme="minorEastAsia" w:cstheme="minorEastAsia"/>
                <w:b/>
                <w:bCs/>
                <w:color w:val="000000"/>
                <w:szCs w:val="21"/>
                <w:shd w:val="clear" w:color="auto" w:fill="FFFFFF"/>
              </w:rPr>
            </w:pPr>
            <w:r>
              <w:rPr>
                <w:rFonts w:hint="eastAsia" w:asciiTheme="minorEastAsia" w:hAnsiTheme="minorEastAsia" w:cstheme="minorEastAsia"/>
                <w:b/>
                <w:bCs/>
                <w:color w:val="000000"/>
                <w:szCs w:val="21"/>
                <w:shd w:val="clear" w:color="auto" w:fill="FFFFFF"/>
              </w:rPr>
              <w:t>内容</w:t>
            </w:r>
          </w:p>
        </w:tc>
        <w:tc>
          <w:tcPr>
            <w:tcW w:w="1410" w:type="dxa"/>
            <w:vAlign w:val="center"/>
          </w:tcPr>
          <w:p>
            <w:pPr>
              <w:jc w:val="center"/>
              <w:rPr>
                <w:rFonts w:asciiTheme="minorEastAsia" w:hAnsiTheme="minorEastAsia" w:cstheme="minorEastAsia"/>
                <w:b/>
                <w:bCs/>
                <w:color w:val="000000"/>
                <w:szCs w:val="21"/>
                <w:shd w:val="clear" w:color="auto" w:fill="FFFFFF"/>
              </w:rPr>
            </w:pPr>
            <w:r>
              <w:rPr>
                <w:rFonts w:hint="eastAsia" w:asciiTheme="minorEastAsia" w:hAnsiTheme="minorEastAsia" w:cstheme="minorEastAsia"/>
                <w:b/>
                <w:bCs/>
                <w:color w:val="000000"/>
                <w:szCs w:val="21"/>
                <w:shd w:val="clear" w:color="auto" w:fill="FFFFFF"/>
              </w:rPr>
              <w:t>实训名称</w:t>
            </w:r>
          </w:p>
        </w:tc>
        <w:tc>
          <w:tcPr>
            <w:tcW w:w="1600" w:type="dxa"/>
            <w:vAlign w:val="center"/>
          </w:tcPr>
          <w:p>
            <w:pPr>
              <w:jc w:val="center"/>
              <w:rPr>
                <w:rFonts w:asciiTheme="minorEastAsia" w:hAnsiTheme="minorEastAsia" w:cstheme="minorEastAsia"/>
                <w:b/>
                <w:bCs/>
                <w:color w:val="000000"/>
                <w:szCs w:val="21"/>
                <w:shd w:val="clear" w:color="auto" w:fill="FFFFFF"/>
              </w:rPr>
            </w:pPr>
            <w:r>
              <w:rPr>
                <w:rFonts w:hint="eastAsia" w:asciiTheme="minorEastAsia" w:hAnsiTheme="minorEastAsia" w:cstheme="minorEastAsia"/>
                <w:b/>
                <w:bCs/>
                <w:color w:val="000000"/>
                <w:szCs w:val="21"/>
                <w:shd w:val="clear" w:color="auto" w:fill="FFFFFF"/>
              </w:rPr>
              <w:t>实训项目</w:t>
            </w:r>
          </w:p>
        </w:tc>
        <w:tc>
          <w:tcPr>
            <w:tcW w:w="1499" w:type="dxa"/>
            <w:vAlign w:val="center"/>
          </w:tcPr>
          <w:p>
            <w:pPr>
              <w:jc w:val="center"/>
              <w:rPr>
                <w:rFonts w:asciiTheme="minorEastAsia" w:hAnsiTheme="minorEastAsia" w:cstheme="minorEastAsia"/>
                <w:b/>
                <w:bCs/>
                <w:color w:val="000000"/>
                <w:szCs w:val="21"/>
                <w:shd w:val="clear" w:color="auto" w:fill="FFFFFF"/>
              </w:rPr>
            </w:pPr>
            <w:r>
              <w:rPr>
                <w:rFonts w:hint="eastAsia" w:asciiTheme="minorEastAsia" w:hAnsiTheme="minorEastAsia" w:cstheme="minorEastAsia"/>
                <w:b/>
                <w:bCs/>
                <w:color w:val="000000"/>
                <w:szCs w:val="21"/>
                <w:shd w:val="clear" w:color="auto" w:fill="FFFFFF"/>
              </w:rPr>
              <w:t>对应课程</w:t>
            </w:r>
          </w:p>
        </w:tc>
        <w:tc>
          <w:tcPr>
            <w:tcW w:w="1270" w:type="dxa"/>
            <w:vAlign w:val="center"/>
          </w:tcPr>
          <w:p>
            <w:pPr>
              <w:jc w:val="center"/>
              <w:rPr>
                <w:rFonts w:asciiTheme="minorEastAsia" w:hAnsiTheme="minorEastAsia" w:cstheme="minorEastAsia"/>
                <w:b/>
                <w:bCs/>
                <w:color w:val="000000"/>
                <w:szCs w:val="21"/>
                <w:shd w:val="clear" w:color="auto" w:fill="FFFFFF"/>
              </w:rPr>
            </w:pPr>
            <w:r>
              <w:rPr>
                <w:rFonts w:hint="eastAsia" w:asciiTheme="minorEastAsia" w:hAnsiTheme="minorEastAsia" w:cstheme="minorEastAsia"/>
                <w:b/>
                <w:bCs/>
                <w:color w:val="000000"/>
                <w:szCs w:val="21"/>
                <w:shd w:val="clear" w:color="auto" w:fill="FFFFFF"/>
              </w:rPr>
              <w:t>教学方法</w:t>
            </w:r>
          </w:p>
        </w:tc>
        <w:tc>
          <w:tcPr>
            <w:tcW w:w="1526" w:type="dxa"/>
            <w:vAlign w:val="center"/>
          </w:tcPr>
          <w:p>
            <w:pPr>
              <w:jc w:val="center"/>
              <w:rPr>
                <w:rFonts w:asciiTheme="minorEastAsia" w:hAnsiTheme="minorEastAsia" w:cstheme="minorEastAsia"/>
                <w:b/>
                <w:bCs/>
                <w:color w:val="000000"/>
                <w:szCs w:val="21"/>
                <w:shd w:val="clear" w:color="auto" w:fill="FFFFFF"/>
              </w:rPr>
            </w:pPr>
            <w:r>
              <w:rPr>
                <w:rFonts w:hint="eastAsia" w:asciiTheme="minorEastAsia" w:hAnsiTheme="minorEastAsia" w:cstheme="minorEastAsia"/>
                <w:b/>
                <w:bCs/>
                <w:color w:val="000000"/>
                <w:szCs w:val="21"/>
                <w:shd w:val="clear" w:color="auto" w:fill="FFFFFF"/>
              </w:rPr>
              <w:t>实训场所及形式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1217" w:type="dxa"/>
            <w:vMerge w:val="restart"/>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物流考证实训</w:t>
            </w:r>
          </w:p>
        </w:tc>
        <w:tc>
          <w:tcPr>
            <w:tcW w:w="1410" w:type="dxa"/>
            <w:vAlign w:val="center"/>
          </w:tcPr>
          <w:p>
            <w:pP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职业基础考证实训</w:t>
            </w:r>
          </w:p>
        </w:tc>
        <w:tc>
          <w:tcPr>
            <w:tcW w:w="160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物流业务认知、物流职业道德现状认知</w:t>
            </w:r>
          </w:p>
        </w:tc>
        <w:tc>
          <w:tcPr>
            <w:tcW w:w="1499"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物流概论、职业基础教程、创新创业实践</w:t>
            </w:r>
          </w:p>
        </w:tc>
        <w:tc>
          <w:tcPr>
            <w:tcW w:w="127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项目教学法</w:t>
            </w:r>
          </w:p>
        </w:tc>
        <w:tc>
          <w:tcPr>
            <w:tcW w:w="1526"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bCs/>
                <w:szCs w:val="21"/>
              </w:rPr>
              <w:t>实训室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1217" w:type="dxa"/>
            <w:vMerge w:val="continue"/>
            <w:vAlign w:val="center"/>
          </w:tcPr>
          <w:p>
            <w:pPr>
              <w:jc w:val="center"/>
              <w:rPr>
                <w:rFonts w:asciiTheme="minorEastAsia" w:hAnsiTheme="minorEastAsia" w:cstheme="minorEastAsia"/>
                <w:color w:val="000000"/>
                <w:szCs w:val="21"/>
                <w:shd w:val="clear" w:color="auto" w:fill="FFFFFF"/>
              </w:rPr>
            </w:pPr>
          </w:p>
        </w:tc>
        <w:tc>
          <w:tcPr>
            <w:tcW w:w="1410" w:type="dxa"/>
            <w:vAlign w:val="center"/>
          </w:tcPr>
          <w:p>
            <w:pP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中级物流考证实训</w:t>
            </w:r>
          </w:p>
        </w:tc>
        <w:tc>
          <w:tcPr>
            <w:tcW w:w="160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订单管理、运输调度、成本管理等</w:t>
            </w:r>
          </w:p>
        </w:tc>
        <w:tc>
          <w:tcPr>
            <w:tcW w:w="1499"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中级物流教程、仓储与配送</w:t>
            </w:r>
          </w:p>
        </w:tc>
        <w:tc>
          <w:tcPr>
            <w:tcW w:w="127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项目教学法</w:t>
            </w:r>
          </w:p>
        </w:tc>
        <w:tc>
          <w:tcPr>
            <w:tcW w:w="1526"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bCs/>
                <w:szCs w:val="21"/>
              </w:rPr>
              <w:t>实训室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restart"/>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模拟岗位实训</w:t>
            </w:r>
          </w:p>
        </w:tc>
        <w:tc>
          <w:tcPr>
            <w:tcW w:w="141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物流方案设计与优化配送实训实训</w:t>
            </w:r>
          </w:p>
        </w:tc>
        <w:tc>
          <w:tcPr>
            <w:tcW w:w="160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储配方案设计模拟</w:t>
            </w:r>
          </w:p>
        </w:tc>
        <w:tc>
          <w:tcPr>
            <w:tcW w:w="1499"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仓储与配送</w:t>
            </w:r>
          </w:p>
        </w:tc>
        <w:tc>
          <w:tcPr>
            <w:tcW w:w="127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模拟教学法</w:t>
            </w:r>
          </w:p>
        </w:tc>
        <w:tc>
          <w:tcPr>
            <w:tcW w:w="1526"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智慧物流实训室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trPr>
        <w:tc>
          <w:tcPr>
            <w:tcW w:w="1217" w:type="dxa"/>
            <w:vMerge w:val="continue"/>
            <w:vAlign w:val="center"/>
          </w:tcPr>
          <w:p>
            <w:pPr>
              <w:jc w:val="center"/>
              <w:rPr>
                <w:rFonts w:asciiTheme="minorEastAsia" w:hAnsiTheme="minorEastAsia" w:cstheme="minorEastAsia"/>
                <w:color w:val="000000"/>
                <w:szCs w:val="21"/>
                <w:shd w:val="clear" w:color="auto" w:fill="FFFFFF"/>
              </w:rPr>
            </w:pPr>
          </w:p>
        </w:tc>
        <w:tc>
          <w:tcPr>
            <w:tcW w:w="141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国际物流模拟实训</w:t>
            </w:r>
          </w:p>
        </w:tc>
        <w:tc>
          <w:tcPr>
            <w:tcW w:w="160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物流岗位技能训练</w:t>
            </w:r>
          </w:p>
        </w:tc>
        <w:tc>
          <w:tcPr>
            <w:tcW w:w="1499"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国际贸易实务、报关</w:t>
            </w:r>
          </w:p>
        </w:tc>
        <w:tc>
          <w:tcPr>
            <w:tcW w:w="127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模拟教学法</w:t>
            </w:r>
          </w:p>
        </w:tc>
        <w:tc>
          <w:tcPr>
            <w:tcW w:w="1526"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kern w:val="0"/>
                <w:szCs w:val="21"/>
              </w:rPr>
              <w:t>报关实训室、报关技能大赛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17"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生产性岗位实训</w:t>
            </w:r>
          </w:p>
        </w:tc>
        <w:tc>
          <w:tcPr>
            <w:tcW w:w="141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bCs/>
                <w:szCs w:val="21"/>
              </w:rPr>
              <w:t>客户服务实习、物流信息系统实训</w:t>
            </w:r>
          </w:p>
        </w:tc>
        <w:tc>
          <w:tcPr>
            <w:tcW w:w="160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第三方物流实训</w:t>
            </w:r>
          </w:p>
        </w:tc>
        <w:tc>
          <w:tcPr>
            <w:tcW w:w="1499"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客户服务</w:t>
            </w:r>
          </w:p>
        </w:tc>
        <w:tc>
          <w:tcPr>
            <w:tcW w:w="127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顶岗实习法</w:t>
            </w:r>
          </w:p>
        </w:tc>
        <w:tc>
          <w:tcPr>
            <w:tcW w:w="1526" w:type="dxa"/>
            <w:vAlign w:val="center"/>
          </w:tcPr>
          <w:p>
            <w:pPr>
              <w:jc w:val="center"/>
              <w:rPr>
                <w:rFonts w:asciiTheme="minorEastAsia" w:hAnsiTheme="minorEastAsia" w:cstheme="minorEastAsia"/>
                <w:kern w:val="0"/>
                <w:szCs w:val="21"/>
              </w:rPr>
            </w:pPr>
            <w:r>
              <w:rPr>
                <w:rFonts w:hint="eastAsia" w:asciiTheme="minorEastAsia" w:hAnsiTheme="minorEastAsia" w:cstheme="minorEastAsia"/>
                <w:szCs w:val="21"/>
              </w:rPr>
              <w:t>乐收快递高校园区综合服务中心（校中厂模式）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综合模拟实训</w:t>
            </w:r>
          </w:p>
        </w:tc>
        <w:tc>
          <w:tcPr>
            <w:tcW w:w="141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跨专业综合技能实训</w:t>
            </w:r>
          </w:p>
        </w:tc>
        <w:tc>
          <w:tcPr>
            <w:tcW w:w="160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跨专业模拟运营</w:t>
            </w:r>
          </w:p>
        </w:tc>
        <w:tc>
          <w:tcPr>
            <w:tcW w:w="1499"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综合课程</w:t>
            </w:r>
          </w:p>
        </w:tc>
        <w:tc>
          <w:tcPr>
            <w:tcW w:w="127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模拟教学、项目教学法</w:t>
            </w:r>
          </w:p>
        </w:tc>
        <w:tc>
          <w:tcPr>
            <w:tcW w:w="1526" w:type="dxa"/>
            <w:vAlign w:val="center"/>
          </w:tcPr>
          <w:p>
            <w:pPr>
              <w:jc w:val="center"/>
              <w:rPr>
                <w:rFonts w:asciiTheme="minorEastAsia" w:hAnsiTheme="minorEastAsia" w:cstheme="minorEastAsia"/>
                <w:kern w:val="0"/>
                <w:szCs w:val="21"/>
              </w:rPr>
            </w:pPr>
            <w:r>
              <w:rPr>
                <w:rFonts w:hint="eastAsia" w:asciiTheme="minorEastAsia" w:hAnsiTheme="minorEastAsia" w:cstheme="minorEastAsia"/>
                <w:bCs/>
                <w:szCs w:val="21"/>
              </w:rPr>
              <w:t>跨专业综合实训室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1217"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毕业实习</w:t>
            </w:r>
          </w:p>
        </w:tc>
        <w:tc>
          <w:tcPr>
            <w:tcW w:w="141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顶岗实习</w:t>
            </w:r>
          </w:p>
        </w:tc>
        <w:tc>
          <w:tcPr>
            <w:tcW w:w="160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物流企业顶岗</w:t>
            </w:r>
          </w:p>
        </w:tc>
        <w:tc>
          <w:tcPr>
            <w:tcW w:w="1499"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综合课程</w:t>
            </w:r>
          </w:p>
        </w:tc>
        <w:tc>
          <w:tcPr>
            <w:tcW w:w="1270" w:type="dxa"/>
            <w:vAlign w:val="center"/>
          </w:tcPr>
          <w:p>
            <w:pPr>
              <w:jc w:val="center"/>
              <w:rPr>
                <w:rFonts w:asciiTheme="minorEastAsia" w:hAnsiTheme="minorEastAsia" w:cstheme="minorEastAsia"/>
                <w:color w:val="000000"/>
                <w:szCs w:val="21"/>
                <w:shd w:val="clear" w:color="auto" w:fill="FFFFFF"/>
              </w:rPr>
            </w:pPr>
            <w:r>
              <w:rPr>
                <w:rFonts w:hint="eastAsia" w:asciiTheme="minorEastAsia" w:hAnsiTheme="minorEastAsia" w:cstheme="minorEastAsia"/>
                <w:color w:val="000000"/>
                <w:szCs w:val="21"/>
                <w:shd w:val="clear" w:color="auto" w:fill="FFFFFF"/>
              </w:rPr>
              <w:t>顶岗实习法</w:t>
            </w:r>
          </w:p>
        </w:tc>
        <w:tc>
          <w:tcPr>
            <w:tcW w:w="1526" w:type="dxa"/>
            <w:vAlign w:val="center"/>
          </w:tcPr>
          <w:p>
            <w:pPr>
              <w:jc w:val="center"/>
              <w:rPr>
                <w:rFonts w:asciiTheme="minorEastAsia" w:hAnsiTheme="minorEastAsia" w:cstheme="minorEastAsia"/>
                <w:kern w:val="0"/>
                <w:szCs w:val="21"/>
              </w:rPr>
            </w:pPr>
            <w:r>
              <w:rPr>
                <w:rFonts w:hint="eastAsia" w:asciiTheme="minorEastAsia" w:hAnsiTheme="minorEastAsia" w:cstheme="minorEastAsia"/>
                <w:kern w:val="0"/>
                <w:szCs w:val="21"/>
              </w:rPr>
              <w:t>物流企业</w:t>
            </w:r>
          </w:p>
        </w:tc>
      </w:tr>
    </w:tbl>
    <w:p>
      <w:pPr>
        <w:pStyle w:val="2"/>
        <w:spacing w:before="156" w:beforeLines="50" w:beforeAutospacing="0" w:after="156" w:afterLines="50" w:afterAutospacing="0"/>
      </w:pPr>
      <w:bookmarkStart w:id="14" w:name="_Toc21806"/>
      <w:r>
        <w:rPr>
          <w:rFonts w:hint="eastAsia"/>
        </w:rPr>
        <w:t>四、人才培养模式与课程体系设计</w:t>
      </w:r>
      <w:bookmarkEnd w:id="14"/>
    </w:p>
    <w:p>
      <w:pPr>
        <w:pStyle w:val="3"/>
        <w:rPr>
          <w:sz w:val="24"/>
          <w:szCs w:val="24"/>
        </w:rPr>
      </w:pPr>
      <w:bookmarkStart w:id="15" w:name="_Toc17150"/>
      <w:r>
        <w:rPr>
          <w:rFonts w:hint="eastAsia"/>
          <w:sz w:val="24"/>
          <w:szCs w:val="24"/>
        </w:rPr>
        <w:t>1.【人才培养模式】</w:t>
      </w:r>
      <w:bookmarkEnd w:id="15"/>
    </w:p>
    <w:p>
      <w:pPr>
        <w:spacing w:after="156" w:afterLines="50"/>
        <w:ind w:firstLine="420" w:firstLineChars="200"/>
      </w:pPr>
      <w:r>
        <w:rPr>
          <w:rFonts w:hint="eastAsia"/>
        </w:rPr>
        <w:t>根据物流企业人才需求，深化“校企合一，双向互动”，构建“校内理论学习与技能训练，校外实习实训与专业教学”、“工学交替”的人才培养模式。即不断加强与物流企业的合作，实现校企双方共同育人，促进产教融合，并以物流职业岗位工作过程为导向，调整、完善专业课程体系，开发课程教学资源，全面实施“双师型”、“双课堂”、“双证书”等措施，采用“体验式”课堂教学、现场实习、社会实践、课外活动等方式全程育人。</w:t>
      </w:r>
    </w:p>
    <w:p>
      <w:pPr>
        <w:pStyle w:val="3"/>
        <w:rPr>
          <w:sz w:val="24"/>
          <w:szCs w:val="24"/>
        </w:rPr>
      </w:pPr>
      <w:bookmarkStart w:id="16" w:name="_Toc19800"/>
      <w:r>
        <w:rPr>
          <w:rFonts w:hint="eastAsia"/>
          <w:sz w:val="24"/>
          <w:szCs w:val="24"/>
        </w:rPr>
        <w:t>2.【课程体系设计】</w:t>
      </w:r>
      <w:bookmarkEnd w:id="16"/>
    </w:p>
    <w:p>
      <w:pPr>
        <w:rPr>
          <w:rFonts w:asciiTheme="majorEastAsia" w:hAnsiTheme="majorEastAsia" w:eastAsiaTheme="majorEastAsia"/>
          <w:b/>
          <w:bCs/>
        </w:rPr>
      </w:pPr>
      <w:r>
        <w:rPr>
          <w:rFonts w:hint="eastAsia" w:asciiTheme="majorEastAsia" w:hAnsiTheme="majorEastAsia" w:eastAsiaTheme="majorEastAsia"/>
          <w:b/>
          <w:bCs/>
        </w:rPr>
        <w:t>2.1学分制导图</w:t>
      </w:r>
    </w:p>
    <w:p>
      <w:pPr>
        <w:jc w:val="center"/>
        <w:rPr>
          <w:rFonts w:asciiTheme="majorEastAsia" w:hAnsiTheme="majorEastAsia" w:eastAsiaTheme="majorEastAsia"/>
          <w:b/>
          <w:bCs/>
          <w:sz w:val="20"/>
          <w:szCs w:val="21"/>
        </w:rPr>
      </w:pPr>
      <w:r>
        <w:rPr>
          <w:rFonts w:hint="eastAsia" w:asciiTheme="majorEastAsia" w:hAnsiTheme="majorEastAsia" w:eastAsiaTheme="majorEastAsia"/>
          <w:b/>
          <w:bCs/>
          <w:sz w:val="20"/>
          <w:szCs w:val="21"/>
        </w:rPr>
        <w:t>学分制导图</w:t>
      </w:r>
    </w:p>
    <w:tbl>
      <w:tblPr>
        <w:tblStyle w:val="13"/>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8"/>
        <w:gridCol w:w="1178"/>
        <w:gridCol w:w="1190"/>
        <w:gridCol w:w="1072"/>
        <w:gridCol w:w="1276"/>
        <w:gridCol w:w="1134"/>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88" w:type="dxa"/>
            <w:tcBorders>
              <w:tl2br w:val="single" w:color="auto" w:sz="4" w:space="0"/>
            </w:tcBorders>
            <w:shd w:val="clear" w:color="auto" w:fill="auto"/>
            <w:vAlign w:val="center"/>
          </w:tcPr>
          <w:p>
            <w:pPr>
              <w:rPr>
                <w:rFonts w:asciiTheme="majorEastAsia" w:hAnsiTheme="majorEastAsia" w:eastAsiaTheme="majorEastAsia"/>
              </w:rPr>
            </w:pPr>
            <w:r>
              <w:rPr>
                <w:rFonts w:hint="eastAsia" w:asciiTheme="majorEastAsia" w:hAnsiTheme="majorEastAsia" w:eastAsiaTheme="majorEastAsia"/>
              </w:rPr>
              <w:t xml:space="preserve">       学期课程类别</w:t>
            </w:r>
          </w:p>
        </w:tc>
        <w:tc>
          <w:tcPr>
            <w:tcW w:w="1178" w:type="dxa"/>
            <w:shd w:val="clear" w:color="auto" w:fill="auto"/>
            <w:vAlign w:val="center"/>
          </w:tcPr>
          <w:p>
            <w:pPr>
              <w:rPr>
                <w:rFonts w:asciiTheme="majorEastAsia" w:hAnsiTheme="majorEastAsia" w:eastAsiaTheme="majorEastAsia"/>
              </w:rPr>
            </w:pPr>
            <w:r>
              <w:rPr>
                <w:rFonts w:hint="eastAsia" w:asciiTheme="majorEastAsia" w:hAnsiTheme="majorEastAsia" w:eastAsiaTheme="majorEastAsia"/>
              </w:rPr>
              <w:t>第一学期</w:t>
            </w:r>
          </w:p>
        </w:tc>
        <w:tc>
          <w:tcPr>
            <w:tcW w:w="1190" w:type="dxa"/>
            <w:shd w:val="clear" w:color="auto" w:fill="auto"/>
            <w:vAlign w:val="center"/>
          </w:tcPr>
          <w:p>
            <w:pPr>
              <w:rPr>
                <w:rFonts w:asciiTheme="majorEastAsia" w:hAnsiTheme="majorEastAsia" w:eastAsiaTheme="majorEastAsia"/>
              </w:rPr>
            </w:pPr>
            <w:r>
              <w:rPr>
                <w:rFonts w:hint="eastAsia" w:asciiTheme="majorEastAsia" w:hAnsiTheme="majorEastAsia" w:eastAsiaTheme="majorEastAsia"/>
              </w:rPr>
              <w:t>第二学期</w:t>
            </w:r>
          </w:p>
        </w:tc>
        <w:tc>
          <w:tcPr>
            <w:tcW w:w="1072" w:type="dxa"/>
            <w:shd w:val="clear" w:color="auto" w:fill="auto"/>
            <w:vAlign w:val="center"/>
          </w:tcPr>
          <w:p>
            <w:pPr>
              <w:rPr>
                <w:rFonts w:asciiTheme="majorEastAsia" w:hAnsiTheme="majorEastAsia" w:eastAsiaTheme="majorEastAsia"/>
              </w:rPr>
            </w:pPr>
            <w:r>
              <w:rPr>
                <w:rFonts w:hint="eastAsia" w:asciiTheme="majorEastAsia" w:hAnsiTheme="majorEastAsia" w:eastAsiaTheme="majorEastAsia"/>
              </w:rPr>
              <w:t>第三学期</w:t>
            </w:r>
          </w:p>
        </w:tc>
        <w:tc>
          <w:tcPr>
            <w:tcW w:w="1276" w:type="dxa"/>
            <w:shd w:val="clear" w:color="auto" w:fill="auto"/>
            <w:vAlign w:val="center"/>
          </w:tcPr>
          <w:p>
            <w:pPr>
              <w:rPr>
                <w:rFonts w:asciiTheme="majorEastAsia" w:hAnsiTheme="majorEastAsia" w:eastAsiaTheme="majorEastAsia"/>
              </w:rPr>
            </w:pPr>
            <w:r>
              <w:rPr>
                <w:rFonts w:hint="eastAsia" w:asciiTheme="majorEastAsia" w:hAnsiTheme="majorEastAsia" w:eastAsiaTheme="majorEastAsia"/>
              </w:rPr>
              <w:t>第四学期</w:t>
            </w:r>
          </w:p>
        </w:tc>
        <w:tc>
          <w:tcPr>
            <w:tcW w:w="1134" w:type="dxa"/>
            <w:shd w:val="clear" w:color="auto" w:fill="auto"/>
            <w:vAlign w:val="center"/>
          </w:tcPr>
          <w:p>
            <w:pPr>
              <w:rPr>
                <w:rFonts w:asciiTheme="majorEastAsia" w:hAnsiTheme="majorEastAsia" w:eastAsiaTheme="majorEastAsia"/>
              </w:rPr>
            </w:pPr>
            <w:r>
              <w:rPr>
                <w:rFonts w:hint="eastAsia" w:asciiTheme="majorEastAsia" w:hAnsiTheme="majorEastAsia" w:eastAsiaTheme="majorEastAsia"/>
              </w:rPr>
              <w:t>第五学期</w:t>
            </w:r>
          </w:p>
        </w:tc>
        <w:tc>
          <w:tcPr>
            <w:tcW w:w="1134" w:type="dxa"/>
            <w:shd w:val="clear" w:color="auto" w:fill="auto"/>
            <w:vAlign w:val="center"/>
          </w:tcPr>
          <w:p>
            <w:pPr>
              <w:rPr>
                <w:rFonts w:asciiTheme="majorEastAsia" w:hAnsiTheme="majorEastAsia" w:eastAsiaTheme="majorEastAsia"/>
              </w:rPr>
            </w:pPr>
            <w:r>
              <w:rPr>
                <w:rFonts w:hint="eastAsia" w:asciiTheme="majorEastAsia" w:hAnsiTheme="majorEastAsia" w:eastAsiaTheme="majorEastAsia"/>
              </w:rPr>
              <w:t>第六学期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trPr>
        <w:tc>
          <w:tcPr>
            <w:tcW w:w="1488" w:type="dxa"/>
            <w:shd w:val="clear" w:color="auto" w:fill="auto"/>
            <w:vAlign w:val="center"/>
          </w:tcPr>
          <w:p>
            <w:pPr>
              <w:rPr>
                <w:rFonts w:asciiTheme="majorEastAsia" w:hAnsiTheme="majorEastAsia" w:eastAsiaTheme="majorEastAsia"/>
              </w:rPr>
            </w:pPr>
            <w:r>
              <w:rPr>
                <w:rFonts w:hint="eastAsia" w:asciiTheme="majorEastAsia" w:hAnsiTheme="majorEastAsia" w:eastAsiaTheme="majorEastAsia"/>
              </w:rPr>
              <w:t>通识课程</w:t>
            </w:r>
          </w:p>
        </w:tc>
        <w:tc>
          <w:tcPr>
            <w:tcW w:w="1178" w:type="dxa"/>
            <w:shd w:val="clear" w:color="auto" w:fill="auto"/>
            <w:vAlign w:val="center"/>
          </w:tcPr>
          <w:p>
            <w:pPr>
              <w:rPr>
                <w:rFonts w:asciiTheme="majorEastAsia" w:hAnsiTheme="majorEastAsia" w:eastAsiaTheme="majorEastAsia"/>
              </w:rPr>
            </w:pPr>
            <w:r>
              <w:rPr>
                <w:rFonts w:asciiTheme="majorEastAsia" w:hAnsiTheme="majorEastAsia" w:eastAsiaTheme="majorEastAsia"/>
              </w:rPr>
              <w:pict>
                <v:shape id="_x0000_s1026" o:spid="_x0000_s1026" o:spt="202" type="#_x0000_t202" style="position:absolute;left:0pt;margin-left:15.4pt;margin-top:7.3pt;height:25.5pt;width:314.4pt;z-index:251665408;mso-width-relative:page;mso-height-relative:page;" coordsize="21600,21600" o:gfxdata="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CfOghD&#10;1QAAAAcBAAAPAAAAAAAAAAEAIAAAACIAAABkcnMvZG93bnJldi54bWxQSwECFAAUAAAACACHTuJA&#10;MVuL+SQCAAA7BAAADgAAAAAAAAABACAAAAAkAQAAZHJzL2Uyb0RvYy54bWxQSwUGAAAAAAYABgBZ&#10;AQAAugUAAAAA&#10;">
                  <v:path/>
                  <v:fill focussize="0,0"/>
                  <v:stroke joinstyle="miter"/>
                  <v:imagedata o:title=""/>
                  <o:lock v:ext="edit"/>
                  <v:textbox>
                    <w:txbxContent>
                      <w:p>
                        <w:pPr>
                          <w:jc w:val="center"/>
                        </w:pPr>
                        <w:r>
                          <w:rPr>
                            <w:rFonts w:hint="eastAsia"/>
                          </w:rPr>
                          <w:t>必修学分30学分</w:t>
                        </w:r>
                      </w:p>
                    </w:txbxContent>
                  </v:textbox>
                </v:shape>
              </w:pict>
            </w:r>
          </w:p>
        </w:tc>
        <w:tc>
          <w:tcPr>
            <w:tcW w:w="1190" w:type="dxa"/>
            <w:shd w:val="clear" w:color="auto" w:fill="auto"/>
            <w:vAlign w:val="center"/>
          </w:tcPr>
          <w:p>
            <w:pPr>
              <w:rPr>
                <w:rFonts w:asciiTheme="majorEastAsia" w:hAnsiTheme="majorEastAsia" w:eastAsiaTheme="majorEastAsia"/>
              </w:rPr>
            </w:pPr>
            <w:r>
              <w:rPr>
                <w:rFonts w:asciiTheme="majorEastAsia" w:hAnsiTheme="majorEastAsia" w:eastAsiaTheme="majorEastAsia"/>
              </w:rPr>
              <w:pict>
                <v:shape id="_x0000_s1041" o:spid="_x0000_s1041" o:spt="202" type="#_x0000_t202" style="position:absolute;left:0pt;margin-left:22.25pt;margin-top:37.4pt;height:23.55pt;width:188.5pt;z-index:251667456;mso-width-relative:page;mso-height-relative:margin;mso-height-percent:200;" coordsize="21600,21600" o:gfxdata="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Us+O&#10;bNYAAAAJAQAADwAAAAAAAAABACAAAAAiAAAAZHJzL2Rvd25yZXYueG1sUEsBAhQAFAAAAAgAh07i&#10;QBEdgGkkAgAAOwQAAA4AAAAAAAAAAQAgAAAAJQEAAGRycy9lMm9Eb2MueG1sUEsFBgAAAAAGAAYA&#10;WQEAALsFAAAAAA==&#10;">
                  <v:path/>
                  <v:fill focussize="0,0"/>
                  <v:stroke joinstyle="miter"/>
                  <v:imagedata o:title=""/>
                  <o:lock v:ext="edit"/>
                  <v:textbox style="mso-fit-shape-to-text:t;">
                    <w:txbxContent>
                      <w:p>
                        <w:pPr>
                          <w:jc w:val="center"/>
                        </w:pPr>
                        <w:r>
                          <w:rPr>
                            <w:rFonts w:hint="eastAsia"/>
                          </w:rPr>
                          <w:t>选修学分4学分</w:t>
                        </w:r>
                      </w:p>
                    </w:txbxContent>
                  </v:textbox>
                </v:shape>
              </w:pict>
            </w:r>
          </w:p>
        </w:tc>
        <w:tc>
          <w:tcPr>
            <w:tcW w:w="1072" w:type="dxa"/>
            <w:shd w:val="clear" w:color="auto" w:fill="auto"/>
            <w:vAlign w:val="center"/>
          </w:tcPr>
          <w:p>
            <w:pPr>
              <w:rPr>
                <w:rFonts w:asciiTheme="majorEastAsia" w:hAnsiTheme="majorEastAsia" w:eastAsiaTheme="majorEastAsia"/>
              </w:rPr>
            </w:pPr>
          </w:p>
        </w:tc>
        <w:tc>
          <w:tcPr>
            <w:tcW w:w="1276" w:type="dxa"/>
            <w:shd w:val="clear" w:color="auto" w:fill="auto"/>
            <w:vAlign w:val="center"/>
          </w:tcPr>
          <w:p>
            <w:pPr>
              <w:rPr>
                <w:rFonts w:asciiTheme="majorEastAsia" w:hAnsiTheme="majorEastAsia" w:eastAsiaTheme="majorEastAsia"/>
              </w:rPr>
            </w:pPr>
          </w:p>
        </w:tc>
        <w:tc>
          <w:tcPr>
            <w:tcW w:w="1134" w:type="dxa"/>
            <w:shd w:val="clear" w:color="auto" w:fill="auto"/>
            <w:vAlign w:val="center"/>
          </w:tcPr>
          <w:p>
            <w:pPr>
              <w:rPr>
                <w:rFonts w:asciiTheme="majorEastAsia" w:hAnsiTheme="majorEastAsia" w:eastAsiaTheme="majorEastAsia"/>
              </w:rPr>
            </w:pPr>
          </w:p>
        </w:tc>
        <w:tc>
          <w:tcPr>
            <w:tcW w:w="1134" w:type="dxa"/>
            <w:shd w:val="clear" w:color="auto" w:fill="auto"/>
            <w:vAlign w:val="center"/>
          </w:tcPr>
          <w:p>
            <w:pPr>
              <w:rPr>
                <w:rFonts w:asciiTheme="majorEastAsia" w:hAnsiTheme="majorEastAsia" w:eastAsiaTheme="maj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 w:hRule="atLeast"/>
        </w:trPr>
        <w:tc>
          <w:tcPr>
            <w:tcW w:w="1488" w:type="dxa"/>
            <w:shd w:val="clear" w:color="auto" w:fill="auto"/>
            <w:vAlign w:val="center"/>
          </w:tcPr>
          <w:p>
            <w:pPr>
              <w:rPr>
                <w:rFonts w:asciiTheme="majorEastAsia" w:hAnsiTheme="majorEastAsia" w:eastAsiaTheme="majorEastAsia"/>
              </w:rPr>
            </w:pPr>
            <w:r>
              <w:rPr>
                <w:rFonts w:hint="eastAsia" w:asciiTheme="majorEastAsia" w:hAnsiTheme="majorEastAsia" w:eastAsiaTheme="majorEastAsia"/>
              </w:rPr>
              <w:t>专业技术平台课程</w:t>
            </w:r>
          </w:p>
        </w:tc>
        <w:tc>
          <w:tcPr>
            <w:tcW w:w="1178" w:type="dxa"/>
            <w:shd w:val="clear" w:color="auto" w:fill="auto"/>
            <w:vAlign w:val="center"/>
          </w:tcPr>
          <w:p>
            <w:pPr>
              <w:rPr>
                <w:rFonts w:asciiTheme="majorEastAsia" w:hAnsiTheme="majorEastAsia" w:eastAsiaTheme="majorEastAsia"/>
              </w:rPr>
            </w:pPr>
            <w:r>
              <w:rPr>
                <w:rFonts w:asciiTheme="majorEastAsia" w:hAnsiTheme="majorEastAsia" w:eastAsiaTheme="majorEastAsia"/>
              </w:rPr>
              <w:pict>
                <v:shape id="_x0000_s1040" o:spid="_x0000_s1040" o:spt="202" type="#_x0000_t202" style="position:absolute;left:0pt;margin-left:31.35pt;margin-top:11.45pt;height:25.5pt;width:228.5pt;z-index:251669504;mso-width-relative:page;mso-height-relative:page;" coordsize="21600,21600" o:gfxdata="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7mje&#10;/tgAAAAIAQAADwAAAAAAAAABACAAAAAiAAAAZHJzL2Rvd25yZXYueG1sUEsBAhQAFAAAAAgAh07i&#10;QCIa/VsiAgAAOwQAAA4AAAAAAAAAAQAgAAAAJwEAAGRycy9lMm9Eb2MueG1sUEsFBgAAAAAGAAYA&#10;WQEAALsFAAAAAA==&#10;">
                  <v:path/>
                  <v:fill focussize="0,0"/>
                  <v:stroke joinstyle="miter"/>
                  <v:imagedata o:title=""/>
                  <o:lock v:ext="edit"/>
                  <v:textbox>
                    <w:txbxContent>
                      <w:p>
                        <w:pPr>
                          <w:jc w:val="center"/>
                        </w:pPr>
                        <w:r>
                          <w:rPr>
                            <w:rFonts w:hint="eastAsia"/>
                          </w:rPr>
                          <w:t>必修学分32学分</w:t>
                        </w:r>
                      </w:p>
                    </w:txbxContent>
                  </v:textbox>
                </v:shape>
              </w:pict>
            </w:r>
          </w:p>
        </w:tc>
        <w:tc>
          <w:tcPr>
            <w:tcW w:w="1190" w:type="dxa"/>
            <w:shd w:val="clear" w:color="auto" w:fill="auto"/>
            <w:vAlign w:val="center"/>
          </w:tcPr>
          <w:p>
            <w:pPr>
              <w:rPr>
                <w:rFonts w:asciiTheme="majorEastAsia" w:hAnsiTheme="majorEastAsia" w:eastAsiaTheme="majorEastAsia"/>
              </w:rPr>
            </w:pPr>
          </w:p>
        </w:tc>
        <w:tc>
          <w:tcPr>
            <w:tcW w:w="1072" w:type="dxa"/>
            <w:shd w:val="clear" w:color="auto" w:fill="auto"/>
            <w:vAlign w:val="center"/>
          </w:tcPr>
          <w:p>
            <w:pPr>
              <w:rPr>
                <w:rFonts w:asciiTheme="majorEastAsia" w:hAnsiTheme="majorEastAsia" w:eastAsiaTheme="majorEastAsia"/>
              </w:rPr>
            </w:pPr>
          </w:p>
        </w:tc>
        <w:tc>
          <w:tcPr>
            <w:tcW w:w="1276" w:type="dxa"/>
            <w:shd w:val="clear" w:color="auto" w:fill="auto"/>
            <w:vAlign w:val="center"/>
          </w:tcPr>
          <w:p>
            <w:pPr>
              <w:rPr>
                <w:rFonts w:asciiTheme="majorEastAsia" w:hAnsiTheme="majorEastAsia" w:eastAsiaTheme="majorEastAsia"/>
              </w:rPr>
            </w:pPr>
          </w:p>
        </w:tc>
        <w:tc>
          <w:tcPr>
            <w:tcW w:w="1134" w:type="dxa"/>
            <w:shd w:val="clear" w:color="auto" w:fill="auto"/>
            <w:vAlign w:val="center"/>
          </w:tcPr>
          <w:p>
            <w:pPr>
              <w:rPr>
                <w:rFonts w:asciiTheme="majorEastAsia" w:hAnsiTheme="majorEastAsia" w:eastAsiaTheme="majorEastAsia"/>
              </w:rPr>
            </w:pPr>
          </w:p>
        </w:tc>
        <w:tc>
          <w:tcPr>
            <w:tcW w:w="1134" w:type="dxa"/>
            <w:shd w:val="clear" w:color="auto" w:fill="auto"/>
            <w:vAlign w:val="center"/>
          </w:tcPr>
          <w:p>
            <w:pPr>
              <w:rPr>
                <w:rFonts w:asciiTheme="majorEastAsia" w:hAnsiTheme="majorEastAsia" w:eastAsiaTheme="maj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trPr>
        <w:tc>
          <w:tcPr>
            <w:tcW w:w="1488" w:type="dxa"/>
            <w:shd w:val="clear" w:color="auto" w:fill="auto"/>
            <w:vAlign w:val="center"/>
          </w:tcPr>
          <w:p>
            <w:pPr>
              <w:rPr>
                <w:rFonts w:asciiTheme="majorEastAsia" w:hAnsiTheme="majorEastAsia" w:eastAsiaTheme="majorEastAsia"/>
              </w:rPr>
            </w:pPr>
            <w:r>
              <w:rPr>
                <w:rFonts w:hint="eastAsia" w:asciiTheme="majorEastAsia" w:hAnsiTheme="majorEastAsia" w:eastAsiaTheme="majorEastAsia"/>
              </w:rPr>
              <w:t>专业技术方向课程</w:t>
            </w:r>
          </w:p>
        </w:tc>
        <w:tc>
          <w:tcPr>
            <w:tcW w:w="1178" w:type="dxa"/>
            <w:shd w:val="clear" w:color="auto" w:fill="auto"/>
            <w:vAlign w:val="center"/>
          </w:tcPr>
          <w:p>
            <w:pPr>
              <w:rPr>
                <w:rFonts w:asciiTheme="majorEastAsia" w:hAnsiTheme="majorEastAsia" w:eastAsiaTheme="majorEastAsia"/>
              </w:rPr>
            </w:pPr>
          </w:p>
        </w:tc>
        <w:tc>
          <w:tcPr>
            <w:tcW w:w="1190" w:type="dxa"/>
            <w:shd w:val="clear" w:color="auto" w:fill="auto"/>
            <w:vAlign w:val="center"/>
          </w:tcPr>
          <w:p>
            <w:pPr>
              <w:rPr>
                <w:rFonts w:asciiTheme="majorEastAsia" w:hAnsiTheme="majorEastAsia" w:eastAsiaTheme="majorEastAsia"/>
              </w:rPr>
            </w:pPr>
          </w:p>
        </w:tc>
        <w:tc>
          <w:tcPr>
            <w:tcW w:w="1072" w:type="dxa"/>
            <w:shd w:val="clear" w:color="auto" w:fill="auto"/>
            <w:vAlign w:val="center"/>
          </w:tcPr>
          <w:p>
            <w:pPr>
              <w:rPr>
                <w:rFonts w:asciiTheme="majorEastAsia" w:hAnsiTheme="majorEastAsia" w:eastAsiaTheme="majorEastAsia"/>
              </w:rPr>
            </w:pPr>
          </w:p>
        </w:tc>
        <w:tc>
          <w:tcPr>
            <w:tcW w:w="1276" w:type="dxa"/>
            <w:shd w:val="clear" w:color="auto" w:fill="auto"/>
            <w:vAlign w:val="center"/>
          </w:tcPr>
          <w:p>
            <w:pPr>
              <w:rPr>
                <w:rFonts w:asciiTheme="majorEastAsia" w:hAnsiTheme="majorEastAsia" w:eastAsiaTheme="majorEastAsia"/>
              </w:rPr>
            </w:pPr>
            <w:r>
              <w:rPr>
                <w:rFonts w:asciiTheme="majorEastAsia" w:hAnsiTheme="majorEastAsia" w:eastAsiaTheme="majorEastAsia"/>
              </w:rPr>
              <w:pict>
                <v:shape id="_x0000_s1039" o:spid="_x0000_s1039" o:spt="202" type="#_x0000_t202" style="position:absolute;left:0pt;margin-left:4.35pt;margin-top:3.25pt;height:42.6pt;width:142.5pt;z-index:251668480;mso-width-relative:page;mso-height-relative:page;" coordsize="21600,21600" o:gfxdata="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A9ZWoI&#10;1QAAAAYBAAAPAAAAAAAAAAEAIAAAACIAAABkcnMvZG93bnJldi54bWxQSwECFAAUAAAACACHTuJA&#10;+hLdnyQCAAA7BAAADgAAAAAAAAABACAAAAAkAQAAZHJzL2Uyb0RvYy54bWxQSwUGAAAAAAYABgBZ&#10;AQAAugUAAAAA&#10;">
                  <v:path/>
                  <v:fill focussize="0,0"/>
                  <v:stroke joinstyle="miter"/>
                  <v:imagedata o:title=""/>
                  <o:lock v:ext="edit"/>
                  <v:textbox>
                    <w:txbxContent>
                      <w:p>
                        <w:pPr>
                          <w:adjustRightInd w:val="0"/>
                          <w:snapToGrid w:val="0"/>
                          <w:jc w:val="center"/>
                          <w:rPr>
                            <w:sz w:val="18"/>
                            <w:szCs w:val="18"/>
                          </w:rPr>
                        </w:pPr>
                        <w:r>
                          <w:rPr>
                            <w:rFonts w:hint="eastAsia"/>
                            <w:sz w:val="18"/>
                            <w:szCs w:val="18"/>
                          </w:rPr>
                          <w:t>选修学分30+16学分（技术方向模块课程2选一，含顶岗实习与毕业综合16）</w:t>
                        </w:r>
                      </w:p>
                    </w:txbxContent>
                  </v:textbox>
                </v:shape>
              </w:pict>
            </w:r>
          </w:p>
        </w:tc>
        <w:tc>
          <w:tcPr>
            <w:tcW w:w="1134" w:type="dxa"/>
            <w:shd w:val="clear" w:color="auto" w:fill="auto"/>
            <w:vAlign w:val="center"/>
          </w:tcPr>
          <w:p>
            <w:pPr>
              <w:rPr>
                <w:rFonts w:asciiTheme="majorEastAsia" w:hAnsiTheme="majorEastAsia" w:eastAsiaTheme="majorEastAsia"/>
              </w:rPr>
            </w:pPr>
          </w:p>
        </w:tc>
        <w:tc>
          <w:tcPr>
            <w:tcW w:w="1134" w:type="dxa"/>
            <w:shd w:val="clear" w:color="auto" w:fill="auto"/>
            <w:vAlign w:val="center"/>
          </w:tcPr>
          <w:p>
            <w:pPr>
              <w:rPr>
                <w:rFonts w:asciiTheme="majorEastAsia" w:hAnsiTheme="majorEastAsia" w:eastAsiaTheme="maj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5" w:hRule="atLeast"/>
        </w:trPr>
        <w:tc>
          <w:tcPr>
            <w:tcW w:w="1488" w:type="dxa"/>
            <w:shd w:val="clear" w:color="auto" w:fill="auto"/>
            <w:vAlign w:val="center"/>
          </w:tcPr>
          <w:p>
            <w:pPr>
              <w:rPr>
                <w:rFonts w:asciiTheme="majorEastAsia" w:hAnsiTheme="majorEastAsia" w:eastAsiaTheme="majorEastAsia"/>
              </w:rPr>
            </w:pPr>
            <w:r>
              <w:rPr>
                <w:rFonts w:hint="eastAsia" w:asciiTheme="majorEastAsia" w:hAnsiTheme="majorEastAsia" w:eastAsiaTheme="majorEastAsia"/>
              </w:rPr>
              <w:t>创新创业特色课程（含创新创业、素质拓展及专业特色课程）</w:t>
            </w:r>
          </w:p>
        </w:tc>
        <w:tc>
          <w:tcPr>
            <w:tcW w:w="1178" w:type="dxa"/>
            <w:shd w:val="clear" w:color="auto" w:fill="auto"/>
            <w:vAlign w:val="center"/>
          </w:tcPr>
          <w:p>
            <w:pPr>
              <w:rPr>
                <w:rFonts w:asciiTheme="majorEastAsia" w:hAnsiTheme="majorEastAsia" w:eastAsiaTheme="majorEastAsia"/>
              </w:rPr>
            </w:pPr>
          </w:p>
        </w:tc>
        <w:tc>
          <w:tcPr>
            <w:tcW w:w="1190" w:type="dxa"/>
            <w:shd w:val="clear" w:color="auto" w:fill="auto"/>
            <w:vAlign w:val="center"/>
          </w:tcPr>
          <w:p>
            <w:pPr>
              <w:rPr>
                <w:rFonts w:asciiTheme="majorEastAsia" w:hAnsiTheme="majorEastAsia" w:eastAsiaTheme="majorEastAsia"/>
              </w:rPr>
            </w:pPr>
            <w:r>
              <w:rPr>
                <w:rFonts w:asciiTheme="majorEastAsia" w:hAnsiTheme="majorEastAsia" w:eastAsiaTheme="majorEastAsia"/>
              </w:rPr>
              <w:pict>
                <v:shape id="_x0000_s1038" o:spid="_x0000_s1038" o:spt="202" type="#_x0000_t202" style="position:absolute;left:0pt;margin-left:23.9pt;margin-top:18.65pt;height:23.55pt;width:188.25pt;z-index:251666432;mso-width-relative:page;mso-height-relative:margin;mso-height-percent:200;" coordsize="21600,21600" o:gfxdata="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C8h&#10;rlvXAAAACAEAAA8AAAAAAAAAAQAgAAAAIgAAAGRycy9kb3ducmV2LnhtbFBLAQIUABQAAAAIAIdO&#10;4kBMJPrgJAIAADsEAAAOAAAAAAAAAAEAIAAAACYBAABkcnMvZTJvRG9jLnhtbFBLBQYAAAAABgAG&#10;AFkBAAC8BQAAAAA=&#10;">
                  <v:path/>
                  <v:fill focussize="0,0"/>
                  <v:stroke joinstyle="miter"/>
                  <v:imagedata o:title=""/>
                  <o:lock v:ext="edit"/>
                  <v:textbox style="mso-fit-shape-to-text:t;">
                    <w:txbxContent>
                      <w:p>
                        <w:pPr>
                          <w:jc w:val="center"/>
                        </w:pPr>
                        <w:r>
                          <w:rPr>
                            <w:rFonts w:hint="eastAsia"/>
                          </w:rPr>
                          <w:t>选修学分18学分，其中专业选修学分12学分</w:t>
                        </w:r>
                      </w:p>
                    </w:txbxContent>
                  </v:textbox>
                </v:shape>
              </w:pict>
            </w:r>
          </w:p>
        </w:tc>
        <w:tc>
          <w:tcPr>
            <w:tcW w:w="1072" w:type="dxa"/>
            <w:shd w:val="clear" w:color="auto" w:fill="auto"/>
            <w:vAlign w:val="center"/>
          </w:tcPr>
          <w:p>
            <w:pPr>
              <w:rPr>
                <w:rFonts w:asciiTheme="majorEastAsia" w:hAnsiTheme="majorEastAsia" w:eastAsiaTheme="majorEastAsia"/>
              </w:rPr>
            </w:pPr>
          </w:p>
        </w:tc>
        <w:tc>
          <w:tcPr>
            <w:tcW w:w="1276" w:type="dxa"/>
            <w:shd w:val="clear" w:color="auto" w:fill="auto"/>
            <w:vAlign w:val="center"/>
          </w:tcPr>
          <w:p>
            <w:pPr>
              <w:rPr>
                <w:rFonts w:asciiTheme="majorEastAsia" w:hAnsiTheme="majorEastAsia" w:eastAsiaTheme="majorEastAsia"/>
              </w:rPr>
            </w:pPr>
          </w:p>
        </w:tc>
        <w:tc>
          <w:tcPr>
            <w:tcW w:w="1134" w:type="dxa"/>
            <w:shd w:val="clear" w:color="auto" w:fill="auto"/>
            <w:vAlign w:val="center"/>
          </w:tcPr>
          <w:p>
            <w:pPr>
              <w:rPr>
                <w:rFonts w:asciiTheme="majorEastAsia" w:hAnsiTheme="majorEastAsia" w:eastAsiaTheme="majorEastAsia"/>
              </w:rPr>
            </w:pPr>
          </w:p>
        </w:tc>
        <w:tc>
          <w:tcPr>
            <w:tcW w:w="1134" w:type="dxa"/>
            <w:shd w:val="clear" w:color="auto" w:fill="auto"/>
            <w:vAlign w:val="center"/>
          </w:tcPr>
          <w:p>
            <w:pPr>
              <w:rPr>
                <w:rFonts w:asciiTheme="majorEastAsia" w:hAnsiTheme="majorEastAsia" w:eastAsiaTheme="majorEastAsia"/>
              </w:rPr>
            </w:pPr>
          </w:p>
        </w:tc>
      </w:tr>
    </w:tbl>
    <w:p>
      <w:pPr>
        <w:rPr>
          <w:rFonts w:asciiTheme="majorEastAsia" w:hAnsiTheme="majorEastAsia" w:eastAsiaTheme="majorEastAsia"/>
        </w:rPr>
      </w:pPr>
      <w:r>
        <w:rPr>
          <w:rFonts w:asciiTheme="majorEastAsia" w:hAnsiTheme="majorEastAsia" w:eastAsiaTheme="majorEastAsia"/>
        </w:rPr>
        <w:t>说明</w:t>
      </w:r>
      <w:r>
        <w:rPr>
          <w:rFonts w:hint="eastAsia" w:asciiTheme="majorEastAsia" w:hAnsiTheme="majorEastAsia" w:eastAsiaTheme="majorEastAsia"/>
        </w:rPr>
        <w:t>：总学分为120学分以上，总学时2500以上。</w:t>
      </w:r>
    </w:p>
    <w:p>
      <w:pPr>
        <w:spacing w:before="156" w:beforeLines="50"/>
        <w:rPr>
          <w:rFonts w:asciiTheme="majorEastAsia" w:hAnsiTheme="majorEastAsia" w:eastAsiaTheme="majorEastAsia"/>
          <w:b/>
          <w:bCs/>
        </w:rPr>
      </w:pPr>
      <w:r>
        <w:rPr>
          <w:rFonts w:hint="eastAsia" w:asciiTheme="majorEastAsia" w:hAnsiTheme="majorEastAsia" w:eastAsiaTheme="majorEastAsia"/>
          <w:b/>
          <w:bCs/>
        </w:rPr>
        <w:t>2.2课程设置及编号</w:t>
      </w:r>
    </w:p>
    <w:p>
      <w:pPr>
        <w:ind w:left="591"/>
        <w:jc w:val="center"/>
        <w:rPr>
          <w:b/>
          <w:bCs/>
          <w:sz w:val="18"/>
          <w:szCs w:val="20"/>
        </w:rPr>
      </w:pPr>
      <w:r>
        <w:rPr>
          <w:rFonts w:hint="eastAsia"/>
          <w:b/>
          <w:bCs/>
          <w:sz w:val="18"/>
          <w:szCs w:val="20"/>
        </w:rPr>
        <w:t>课程设置及编号表</w:t>
      </w:r>
    </w:p>
    <w:tbl>
      <w:tblPr>
        <w:tblStyle w:val="13"/>
        <w:tblW w:w="8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4"/>
        <w:gridCol w:w="567"/>
        <w:gridCol w:w="713"/>
        <w:gridCol w:w="563"/>
        <w:gridCol w:w="1418"/>
        <w:gridCol w:w="2693"/>
        <w:gridCol w:w="709"/>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624" w:type="dxa"/>
            <w:shd w:val="clear" w:color="auto" w:fill="auto"/>
            <w:noWrap/>
            <w:tcMar>
              <w:left w:w="57" w:type="dxa"/>
              <w:right w:w="57" w:type="dxa"/>
            </w:tcMar>
            <w:vAlign w:val="center"/>
          </w:tcPr>
          <w:p>
            <w:pPr>
              <w:adjustRightInd w:val="0"/>
              <w:snapToGrid w:val="0"/>
              <w:jc w:val="center"/>
              <w:rPr>
                <w:rFonts w:asciiTheme="minorEastAsia" w:hAnsiTheme="minorEastAsia" w:cstheme="minorEastAsia"/>
                <w:szCs w:val="21"/>
              </w:rPr>
            </w:pPr>
            <w:r>
              <w:rPr>
                <w:rFonts w:hint="eastAsia" w:asciiTheme="minorEastAsia" w:hAnsiTheme="minorEastAsia" w:cstheme="minorEastAsia"/>
                <w:szCs w:val="21"/>
              </w:rPr>
              <w:t>序号</w:t>
            </w:r>
          </w:p>
        </w:tc>
        <w:tc>
          <w:tcPr>
            <w:tcW w:w="1843" w:type="dxa"/>
            <w:gridSpan w:val="3"/>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r>
              <w:rPr>
                <w:rFonts w:hint="eastAsia" w:asciiTheme="minorEastAsia" w:hAnsiTheme="minorEastAsia" w:cstheme="minorEastAsia"/>
                <w:szCs w:val="21"/>
              </w:rPr>
              <w:t>课程类别</w:t>
            </w:r>
          </w:p>
        </w:tc>
        <w:tc>
          <w:tcPr>
            <w:tcW w:w="1418" w:type="dxa"/>
            <w:noWrap/>
            <w:tcMar>
              <w:left w:w="57" w:type="dxa"/>
              <w:right w:w="57" w:type="dxa"/>
            </w:tcMar>
            <w:vAlign w:val="center"/>
          </w:tcPr>
          <w:p>
            <w:pPr>
              <w:adjustRightInd w:val="0"/>
              <w:snapToGrid w:val="0"/>
              <w:jc w:val="center"/>
              <w:rPr>
                <w:rFonts w:asciiTheme="minorEastAsia" w:hAnsiTheme="minorEastAsia" w:cstheme="minorEastAsia"/>
                <w:szCs w:val="21"/>
              </w:rPr>
            </w:pPr>
            <w:r>
              <w:rPr>
                <w:rFonts w:hint="eastAsia" w:asciiTheme="minorEastAsia" w:hAnsiTheme="minorEastAsia" w:cstheme="minorEastAsia"/>
                <w:szCs w:val="21"/>
              </w:rPr>
              <w:t>课程编号</w:t>
            </w:r>
          </w:p>
        </w:tc>
        <w:tc>
          <w:tcPr>
            <w:tcW w:w="2693" w:type="dxa"/>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r>
              <w:rPr>
                <w:rFonts w:hint="eastAsia" w:asciiTheme="minorEastAsia" w:hAnsiTheme="minorEastAsia" w:cstheme="minorEastAsia"/>
                <w:szCs w:val="21"/>
              </w:rPr>
              <w:t>课程名称</w:t>
            </w:r>
          </w:p>
        </w:tc>
        <w:tc>
          <w:tcPr>
            <w:tcW w:w="709" w:type="dxa"/>
            <w:shd w:val="clear" w:color="auto" w:fill="auto"/>
            <w:noWrap/>
            <w:tcMar>
              <w:left w:w="57" w:type="dxa"/>
              <w:right w:w="57" w:type="dxa"/>
            </w:tcMar>
            <w:vAlign w:val="center"/>
          </w:tcPr>
          <w:p>
            <w:pPr>
              <w:adjustRightInd w:val="0"/>
              <w:snapToGrid w:val="0"/>
              <w:rPr>
                <w:rFonts w:asciiTheme="minorEastAsia" w:hAnsiTheme="minorEastAsia" w:cstheme="minorEastAsia"/>
                <w:szCs w:val="21"/>
              </w:rPr>
            </w:pPr>
            <w:r>
              <w:rPr>
                <w:rFonts w:hint="eastAsia" w:asciiTheme="minorEastAsia" w:hAnsiTheme="minorEastAsia" w:cstheme="minorEastAsia"/>
                <w:szCs w:val="21"/>
              </w:rPr>
              <w:t>学分</w:t>
            </w:r>
          </w:p>
        </w:tc>
        <w:tc>
          <w:tcPr>
            <w:tcW w:w="992" w:type="dxa"/>
            <w:shd w:val="clear" w:color="auto" w:fill="auto"/>
            <w:noWrap/>
            <w:tcMar>
              <w:left w:w="57" w:type="dxa"/>
              <w:right w:w="57" w:type="dxa"/>
            </w:tcMar>
            <w:vAlign w:val="center"/>
          </w:tcPr>
          <w:p>
            <w:pPr>
              <w:adjustRightInd w:val="0"/>
              <w:snapToGrid w:val="0"/>
              <w:rPr>
                <w:rFonts w:asciiTheme="minorEastAsia" w:hAnsiTheme="minorEastAsia" w:cstheme="minorEastAsia"/>
                <w:szCs w:val="21"/>
              </w:rPr>
            </w:pPr>
            <w:r>
              <w:rPr>
                <w:rFonts w:hint="eastAsia" w:asciiTheme="minorEastAsia" w:hAnsiTheme="minorEastAsia" w:cstheme="minorEastAsia"/>
                <w:szCs w:val="21"/>
              </w:rPr>
              <w:t>参考学时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1</w:t>
            </w:r>
          </w:p>
        </w:tc>
        <w:tc>
          <w:tcPr>
            <w:tcW w:w="567" w:type="dxa"/>
            <w:vMerge w:val="restart"/>
            <w:shd w:val="clear" w:color="auto" w:fill="auto"/>
            <w:noWrap/>
            <w:tcMar>
              <w:left w:w="57" w:type="dxa"/>
              <w:right w:w="57" w:type="dxa"/>
            </w:tcMar>
            <w:vAlign w:val="center"/>
          </w:tcPr>
          <w:p>
            <w:pPr>
              <w:adjustRightInd w:val="0"/>
              <w:snapToGrid w:val="0"/>
              <w:jc w:val="center"/>
              <w:rPr>
                <w:rFonts w:asciiTheme="minorEastAsia" w:hAnsiTheme="minorEastAsia" w:cstheme="minorEastAsia"/>
                <w:szCs w:val="21"/>
              </w:rPr>
            </w:pPr>
            <w:r>
              <w:rPr>
                <w:rFonts w:hint="eastAsia" w:asciiTheme="minorEastAsia" w:hAnsiTheme="minorEastAsia" w:cstheme="minorEastAsia"/>
                <w:szCs w:val="21"/>
              </w:rPr>
              <w:t>必修课</w:t>
            </w:r>
          </w:p>
        </w:tc>
        <w:tc>
          <w:tcPr>
            <w:tcW w:w="1276" w:type="dxa"/>
            <w:gridSpan w:val="2"/>
            <w:vMerge w:val="restart"/>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r>
              <w:rPr>
                <w:rFonts w:hint="eastAsia" w:asciiTheme="minorEastAsia" w:hAnsiTheme="minorEastAsia" w:cstheme="minorEastAsia"/>
                <w:color w:val="000000" w:themeColor="text1"/>
                <w:szCs w:val="21"/>
              </w:rPr>
              <w:t>通识课程</w:t>
            </w:r>
          </w:p>
          <w:p>
            <w:pPr>
              <w:adjustRightInd w:val="0"/>
              <w:snapToGrid w:val="0"/>
              <w:jc w:val="center"/>
              <w:rPr>
                <w:rFonts w:asciiTheme="minorEastAsia" w:hAnsiTheme="minorEastAsia" w:cstheme="minorEastAsia"/>
                <w:color w:val="000000" w:themeColor="text1"/>
                <w:szCs w:val="21"/>
              </w:rPr>
            </w:pPr>
            <w:r>
              <w:rPr>
                <w:rFonts w:hint="eastAsia" w:asciiTheme="minorEastAsia" w:hAnsiTheme="minorEastAsia" w:cstheme="minorEastAsia"/>
                <w:color w:val="000000" w:themeColor="text1"/>
                <w:szCs w:val="21"/>
              </w:rPr>
              <w:t>（34学分）</w:t>
            </w:r>
          </w:p>
        </w:tc>
        <w:tc>
          <w:tcPr>
            <w:tcW w:w="1418" w:type="dxa"/>
            <w:noWrap/>
            <w:tcMar>
              <w:left w:w="57" w:type="dxa"/>
              <w:right w:w="57" w:type="dxa"/>
            </w:tcMar>
            <w:vAlign w:val="center"/>
          </w:tcPr>
          <w:p>
            <w:pPr>
              <w:jc w:val="center"/>
              <w:rPr>
                <w:color w:val="000000" w:themeColor="text1"/>
              </w:rPr>
            </w:pPr>
            <w:r>
              <w:rPr>
                <w:color w:val="000000" w:themeColor="text1"/>
              </w:rPr>
              <w:t>01101001</w:t>
            </w:r>
          </w:p>
        </w:tc>
        <w:tc>
          <w:tcPr>
            <w:tcW w:w="2693" w:type="dxa"/>
            <w:noWrap/>
            <w:tcMar>
              <w:left w:w="57" w:type="dxa"/>
              <w:right w:w="57" w:type="dxa"/>
            </w:tcMar>
            <w:vAlign w:val="center"/>
          </w:tcPr>
          <w:p>
            <w:pPr>
              <w:jc w:val="center"/>
              <w:rPr>
                <w:color w:val="000000" w:themeColor="text1"/>
              </w:rPr>
            </w:pPr>
            <w:r>
              <w:rPr>
                <w:rFonts w:hint="eastAsia"/>
                <w:color w:val="000000" w:themeColor="text1"/>
              </w:rPr>
              <w:t>军事技能</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2</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2</w:t>
            </w:r>
          </w:p>
        </w:tc>
        <w:tc>
          <w:tcPr>
            <w:tcW w:w="567" w:type="dxa"/>
            <w:vMerge w:val="continue"/>
            <w:shd w:val="clear" w:color="auto" w:fill="auto"/>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01101002</w:t>
            </w:r>
          </w:p>
        </w:tc>
        <w:tc>
          <w:tcPr>
            <w:tcW w:w="2693" w:type="dxa"/>
            <w:noWrap/>
            <w:tcMar>
              <w:left w:w="57" w:type="dxa"/>
              <w:right w:w="57" w:type="dxa"/>
            </w:tcMar>
            <w:vAlign w:val="center"/>
          </w:tcPr>
          <w:p>
            <w:pPr>
              <w:jc w:val="center"/>
              <w:rPr>
                <w:color w:val="000000" w:themeColor="text1"/>
              </w:rPr>
            </w:pPr>
            <w:r>
              <w:rPr>
                <w:rFonts w:hint="eastAsia"/>
                <w:color w:val="000000" w:themeColor="text1"/>
              </w:rPr>
              <w:t>军事理论</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2</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3</w:t>
            </w:r>
          </w:p>
        </w:tc>
        <w:tc>
          <w:tcPr>
            <w:tcW w:w="567" w:type="dxa"/>
            <w:vMerge w:val="continue"/>
            <w:shd w:val="clear" w:color="auto" w:fill="auto"/>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26101001</w:t>
            </w:r>
          </w:p>
        </w:tc>
        <w:tc>
          <w:tcPr>
            <w:tcW w:w="2693" w:type="dxa"/>
            <w:noWrap/>
            <w:tcMar>
              <w:left w:w="57" w:type="dxa"/>
              <w:right w:w="57" w:type="dxa"/>
            </w:tcMar>
            <w:vAlign w:val="center"/>
          </w:tcPr>
          <w:p>
            <w:pPr>
              <w:jc w:val="center"/>
              <w:rPr>
                <w:color w:val="000000" w:themeColor="text1"/>
              </w:rPr>
            </w:pPr>
            <w:r>
              <w:rPr>
                <w:rFonts w:hint="eastAsia"/>
                <w:color w:val="000000" w:themeColor="text1"/>
              </w:rPr>
              <w:t>体育</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5</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108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4</w:t>
            </w:r>
          </w:p>
        </w:tc>
        <w:tc>
          <w:tcPr>
            <w:tcW w:w="567" w:type="dxa"/>
            <w:vMerge w:val="continue"/>
            <w:shd w:val="clear" w:color="auto" w:fill="auto"/>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26101002</w:t>
            </w:r>
          </w:p>
        </w:tc>
        <w:tc>
          <w:tcPr>
            <w:tcW w:w="2693" w:type="dxa"/>
            <w:noWrap/>
            <w:tcMar>
              <w:left w:w="57" w:type="dxa"/>
              <w:right w:w="57" w:type="dxa"/>
            </w:tcMar>
            <w:vAlign w:val="center"/>
          </w:tcPr>
          <w:p>
            <w:pPr>
              <w:jc w:val="center"/>
              <w:rPr>
                <w:color w:val="000000" w:themeColor="text1"/>
              </w:rPr>
            </w:pPr>
            <w:r>
              <w:rPr>
                <w:rFonts w:hint="eastAsia"/>
                <w:color w:val="000000" w:themeColor="text1"/>
              </w:rPr>
              <w:t>公共艺术</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1</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5</w:t>
            </w:r>
          </w:p>
        </w:tc>
        <w:tc>
          <w:tcPr>
            <w:tcW w:w="567" w:type="dxa"/>
            <w:vMerge w:val="continue"/>
            <w:shd w:val="clear" w:color="auto" w:fill="auto"/>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20101001</w:t>
            </w:r>
          </w:p>
        </w:tc>
        <w:tc>
          <w:tcPr>
            <w:tcW w:w="2693" w:type="dxa"/>
            <w:noWrap/>
            <w:tcMar>
              <w:left w:w="57" w:type="dxa"/>
              <w:right w:w="57" w:type="dxa"/>
            </w:tcMar>
            <w:vAlign w:val="center"/>
          </w:tcPr>
          <w:p>
            <w:pPr>
              <w:jc w:val="center"/>
              <w:rPr>
                <w:color w:val="000000" w:themeColor="text1"/>
              </w:rPr>
            </w:pPr>
            <w:r>
              <w:rPr>
                <w:rFonts w:hint="eastAsia"/>
                <w:color w:val="000000" w:themeColor="text1"/>
              </w:rPr>
              <w:t>思想道德修养与法律基础（含廉洁修身）</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4</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6</w:t>
            </w:r>
          </w:p>
        </w:tc>
        <w:tc>
          <w:tcPr>
            <w:tcW w:w="567" w:type="dxa"/>
            <w:vMerge w:val="continue"/>
            <w:shd w:val="clear" w:color="auto" w:fill="auto"/>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20101002</w:t>
            </w:r>
          </w:p>
        </w:tc>
        <w:tc>
          <w:tcPr>
            <w:tcW w:w="2693" w:type="dxa"/>
            <w:noWrap/>
            <w:tcMar>
              <w:left w:w="57" w:type="dxa"/>
              <w:right w:w="57" w:type="dxa"/>
            </w:tcMar>
            <w:vAlign w:val="center"/>
          </w:tcPr>
          <w:p>
            <w:pPr>
              <w:jc w:val="center"/>
              <w:rPr>
                <w:color w:val="000000" w:themeColor="text1"/>
              </w:rPr>
            </w:pPr>
            <w:r>
              <w:rPr>
                <w:rFonts w:hint="eastAsia"/>
                <w:color w:val="000000" w:themeColor="text1"/>
              </w:rPr>
              <w:t>毛泽东思想和中国特色社会主义理论概论</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4</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76" w:hRule="atLeast"/>
        </w:trPr>
        <w:tc>
          <w:tcPr>
            <w:tcW w:w="624" w:type="dxa"/>
            <w:shd w:val="clear" w:color="auto" w:fill="auto"/>
            <w:noWrap/>
            <w:tcMar>
              <w:left w:w="57" w:type="dxa"/>
              <w:right w:w="57" w:type="dxa"/>
            </w:tcMar>
            <w:vAlign w:val="center"/>
          </w:tcPr>
          <w:p>
            <w:pPr>
              <w:jc w:val="center"/>
            </w:pPr>
            <w:r>
              <w:t>7</w:t>
            </w:r>
          </w:p>
        </w:tc>
        <w:tc>
          <w:tcPr>
            <w:tcW w:w="567" w:type="dxa"/>
            <w:vMerge w:val="continue"/>
            <w:shd w:val="clear" w:color="auto" w:fill="auto"/>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20101003</w:t>
            </w:r>
          </w:p>
        </w:tc>
        <w:tc>
          <w:tcPr>
            <w:tcW w:w="2693" w:type="dxa"/>
            <w:noWrap/>
            <w:tcMar>
              <w:left w:w="57" w:type="dxa"/>
              <w:right w:w="57" w:type="dxa"/>
            </w:tcMar>
            <w:vAlign w:val="center"/>
          </w:tcPr>
          <w:p>
            <w:pPr>
              <w:jc w:val="center"/>
              <w:rPr>
                <w:color w:val="000000" w:themeColor="text1"/>
              </w:rPr>
            </w:pPr>
            <w:r>
              <w:rPr>
                <w:rFonts w:hint="eastAsia"/>
                <w:color w:val="000000" w:themeColor="text1"/>
              </w:rPr>
              <w:t>形势与政策</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1</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8</w:t>
            </w:r>
          </w:p>
        </w:tc>
        <w:tc>
          <w:tcPr>
            <w:tcW w:w="567" w:type="dxa"/>
            <w:vMerge w:val="continue"/>
            <w:shd w:val="clear" w:color="auto" w:fill="auto"/>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20101004</w:t>
            </w:r>
          </w:p>
        </w:tc>
        <w:tc>
          <w:tcPr>
            <w:tcW w:w="2693" w:type="dxa"/>
            <w:noWrap/>
            <w:tcMar>
              <w:left w:w="57" w:type="dxa"/>
              <w:right w:w="57" w:type="dxa"/>
            </w:tcMar>
            <w:vAlign w:val="center"/>
          </w:tcPr>
          <w:p>
            <w:pPr>
              <w:jc w:val="center"/>
              <w:rPr>
                <w:color w:val="000000" w:themeColor="text1"/>
              </w:rPr>
            </w:pPr>
            <w:r>
              <w:rPr>
                <w:rFonts w:hint="eastAsia"/>
                <w:color w:val="000000" w:themeColor="text1"/>
              </w:rPr>
              <w:t>马克思主义中国化进程与青年使命担当</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1</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624" w:type="dxa"/>
            <w:shd w:val="clear" w:color="auto" w:fill="auto"/>
            <w:noWrap/>
            <w:tcMar>
              <w:left w:w="57" w:type="dxa"/>
              <w:right w:w="57" w:type="dxa"/>
            </w:tcMar>
            <w:vAlign w:val="center"/>
          </w:tcPr>
          <w:p>
            <w:pPr>
              <w:jc w:val="center"/>
            </w:pPr>
            <w:r>
              <w:t>9</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01101003</w:t>
            </w:r>
          </w:p>
        </w:tc>
        <w:tc>
          <w:tcPr>
            <w:tcW w:w="2693" w:type="dxa"/>
            <w:noWrap/>
            <w:tcMar>
              <w:left w:w="57" w:type="dxa"/>
              <w:right w:w="57" w:type="dxa"/>
            </w:tcMar>
            <w:vAlign w:val="center"/>
          </w:tcPr>
          <w:p>
            <w:pPr>
              <w:jc w:val="center"/>
              <w:rPr>
                <w:color w:val="000000" w:themeColor="text1"/>
              </w:rPr>
            </w:pPr>
            <w:r>
              <w:rPr>
                <w:rFonts w:hint="eastAsia"/>
                <w:color w:val="000000" w:themeColor="text1"/>
              </w:rPr>
              <w:t>大学英语Η</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3</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10</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01101004</w:t>
            </w:r>
          </w:p>
        </w:tc>
        <w:tc>
          <w:tcPr>
            <w:tcW w:w="2693" w:type="dxa"/>
            <w:noWrap/>
            <w:tcMar>
              <w:left w:w="57" w:type="dxa"/>
              <w:right w:w="57" w:type="dxa"/>
            </w:tcMar>
            <w:vAlign w:val="center"/>
          </w:tcPr>
          <w:p>
            <w:pPr>
              <w:jc w:val="center"/>
              <w:rPr>
                <w:color w:val="000000" w:themeColor="text1"/>
              </w:rPr>
            </w:pPr>
            <w:r>
              <w:rPr>
                <w:rFonts w:hint="eastAsia"/>
                <w:color w:val="000000" w:themeColor="text1"/>
              </w:rPr>
              <w:t>计算机应用基础Η</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2</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11</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30101001</w:t>
            </w:r>
          </w:p>
        </w:tc>
        <w:tc>
          <w:tcPr>
            <w:tcW w:w="2693" w:type="dxa"/>
            <w:noWrap/>
            <w:tcMar>
              <w:left w:w="57" w:type="dxa"/>
              <w:right w:w="57" w:type="dxa"/>
            </w:tcMar>
            <w:vAlign w:val="center"/>
          </w:tcPr>
          <w:p>
            <w:pPr>
              <w:jc w:val="center"/>
              <w:rPr>
                <w:color w:val="000000" w:themeColor="text1"/>
              </w:rPr>
            </w:pPr>
            <w:r>
              <w:rPr>
                <w:rFonts w:hint="eastAsia"/>
                <w:color w:val="000000" w:themeColor="text1"/>
              </w:rPr>
              <w:t>创新创业理论与方法</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2</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12</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30101002</w:t>
            </w:r>
          </w:p>
        </w:tc>
        <w:tc>
          <w:tcPr>
            <w:tcW w:w="2693" w:type="dxa"/>
            <w:noWrap/>
            <w:tcMar>
              <w:left w:w="57" w:type="dxa"/>
              <w:right w:w="57" w:type="dxa"/>
            </w:tcMar>
            <w:vAlign w:val="center"/>
          </w:tcPr>
          <w:p>
            <w:pPr>
              <w:jc w:val="center"/>
              <w:rPr>
                <w:color w:val="000000" w:themeColor="text1"/>
              </w:rPr>
            </w:pPr>
            <w:r>
              <w:rPr>
                <w:rFonts w:hint="eastAsia"/>
                <w:color w:val="000000" w:themeColor="text1"/>
              </w:rPr>
              <w:t>创新创业实践</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1</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13</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01101006</w:t>
            </w:r>
          </w:p>
        </w:tc>
        <w:tc>
          <w:tcPr>
            <w:tcW w:w="2693" w:type="dxa"/>
            <w:noWrap/>
            <w:tcMar>
              <w:left w:w="57" w:type="dxa"/>
              <w:right w:w="57" w:type="dxa"/>
            </w:tcMar>
            <w:vAlign w:val="center"/>
          </w:tcPr>
          <w:p>
            <w:pPr>
              <w:jc w:val="center"/>
              <w:rPr>
                <w:color w:val="000000" w:themeColor="text1"/>
              </w:rPr>
            </w:pPr>
            <w:r>
              <w:rPr>
                <w:rFonts w:hint="eastAsia"/>
                <w:color w:val="000000" w:themeColor="text1"/>
              </w:rPr>
              <w:t>劳动教育</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2</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14</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01101007</w:t>
            </w:r>
          </w:p>
        </w:tc>
        <w:tc>
          <w:tcPr>
            <w:tcW w:w="2693" w:type="dxa"/>
            <w:noWrap/>
            <w:tcMar>
              <w:left w:w="57" w:type="dxa"/>
              <w:right w:w="57" w:type="dxa"/>
            </w:tcMar>
            <w:vAlign w:val="center"/>
          </w:tcPr>
          <w:p>
            <w:pPr>
              <w:jc w:val="center"/>
              <w:rPr>
                <w:color w:val="000000" w:themeColor="text1"/>
              </w:rPr>
            </w:pPr>
            <w:r>
              <w:rPr>
                <w:rFonts w:hint="eastAsia"/>
                <w:color w:val="000000" w:themeColor="text1"/>
              </w:rPr>
              <w:t>第二课堂活动</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1</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15</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01101008</w:t>
            </w:r>
          </w:p>
        </w:tc>
        <w:tc>
          <w:tcPr>
            <w:tcW w:w="2693" w:type="dxa"/>
            <w:noWrap/>
            <w:tcMar>
              <w:left w:w="57" w:type="dxa"/>
              <w:right w:w="57" w:type="dxa"/>
            </w:tcMar>
            <w:vAlign w:val="center"/>
          </w:tcPr>
          <w:p>
            <w:pPr>
              <w:jc w:val="center"/>
              <w:rPr>
                <w:color w:val="000000" w:themeColor="text1"/>
              </w:rPr>
            </w:pPr>
            <w:r>
              <w:rPr>
                <w:rFonts w:hint="eastAsia"/>
                <w:color w:val="000000" w:themeColor="text1"/>
              </w:rPr>
              <w:t>中华优秀传统文化</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1</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9" w:hRule="atLeast"/>
        </w:trPr>
        <w:tc>
          <w:tcPr>
            <w:tcW w:w="624" w:type="dxa"/>
            <w:shd w:val="clear" w:color="auto" w:fill="auto"/>
            <w:noWrap/>
            <w:tcMar>
              <w:left w:w="57" w:type="dxa"/>
              <w:right w:w="57" w:type="dxa"/>
            </w:tcMar>
            <w:vAlign w:val="center"/>
          </w:tcPr>
          <w:p>
            <w:pPr>
              <w:jc w:val="center"/>
            </w:pPr>
            <w:r>
              <w:t>16</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01101009</w:t>
            </w:r>
          </w:p>
        </w:tc>
        <w:tc>
          <w:tcPr>
            <w:tcW w:w="2693" w:type="dxa"/>
            <w:noWrap/>
            <w:tcMar>
              <w:left w:w="57" w:type="dxa"/>
              <w:right w:w="57" w:type="dxa"/>
            </w:tcMar>
            <w:vAlign w:val="center"/>
          </w:tcPr>
          <w:p>
            <w:pPr>
              <w:jc w:val="center"/>
              <w:rPr>
                <w:color w:val="000000" w:themeColor="text1"/>
              </w:rPr>
            </w:pPr>
            <w:r>
              <w:rPr>
                <w:rFonts w:hint="eastAsia"/>
                <w:color w:val="000000" w:themeColor="text1"/>
              </w:rPr>
              <w:t>入学教育、毕业教育</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1</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7" w:hRule="atLeast"/>
        </w:trPr>
        <w:tc>
          <w:tcPr>
            <w:tcW w:w="624" w:type="dxa"/>
            <w:shd w:val="clear" w:color="auto" w:fill="auto"/>
            <w:noWrap/>
            <w:tcMar>
              <w:left w:w="57" w:type="dxa"/>
              <w:right w:w="57" w:type="dxa"/>
            </w:tcMar>
            <w:vAlign w:val="center"/>
          </w:tcPr>
          <w:p>
            <w:pPr>
              <w:jc w:val="center"/>
            </w:pPr>
            <w:r>
              <w:t>17</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01101010</w:t>
            </w:r>
          </w:p>
        </w:tc>
        <w:tc>
          <w:tcPr>
            <w:tcW w:w="2693" w:type="dxa"/>
            <w:noWrap/>
            <w:tcMar>
              <w:left w:w="57" w:type="dxa"/>
              <w:right w:w="57" w:type="dxa"/>
            </w:tcMar>
            <w:vAlign w:val="center"/>
          </w:tcPr>
          <w:p>
            <w:pPr>
              <w:jc w:val="center"/>
              <w:rPr>
                <w:color w:val="000000" w:themeColor="text1"/>
              </w:rPr>
            </w:pPr>
            <w:r>
              <w:rPr>
                <w:rFonts w:hint="eastAsia"/>
                <w:color w:val="000000" w:themeColor="text1"/>
              </w:rPr>
              <w:t>大学生职业发展与就业指导</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2</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624" w:type="dxa"/>
            <w:shd w:val="clear" w:color="auto" w:fill="auto"/>
            <w:noWrap/>
            <w:tcMar>
              <w:left w:w="57" w:type="dxa"/>
              <w:right w:w="57" w:type="dxa"/>
            </w:tcMar>
            <w:vAlign w:val="center"/>
          </w:tcPr>
          <w:p>
            <w:pPr>
              <w:jc w:val="center"/>
            </w:pPr>
            <w:r>
              <w:t>18</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01101011</w:t>
            </w:r>
          </w:p>
        </w:tc>
        <w:tc>
          <w:tcPr>
            <w:tcW w:w="2693" w:type="dxa"/>
            <w:noWrap/>
            <w:tcMar>
              <w:left w:w="57" w:type="dxa"/>
              <w:right w:w="57" w:type="dxa"/>
            </w:tcMar>
            <w:vAlign w:val="center"/>
          </w:tcPr>
          <w:p>
            <w:pPr>
              <w:jc w:val="center"/>
              <w:rPr>
                <w:color w:val="000000" w:themeColor="text1"/>
              </w:rPr>
            </w:pPr>
            <w:r>
              <w:rPr>
                <w:rFonts w:hint="eastAsia"/>
                <w:color w:val="000000" w:themeColor="text1"/>
              </w:rPr>
              <w:t>社会实践、社会调查</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1</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624" w:type="dxa"/>
            <w:shd w:val="clear" w:color="auto" w:fill="auto"/>
            <w:noWrap/>
            <w:tcMar>
              <w:left w:w="57" w:type="dxa"/>
              <w:right w:w="57" w:type="dxa"/>
            </w:tcMar>
            <w:vAlign w:val="center"/>
          </w:tcPr>
          <w:p>
            <w:pPr>
              <w:jc w:val="center"/>
            </w:pPr>
            <w:r>
              <w:t>19</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01101012</w:t>
            </w:r>
          </w:p>
        </w:tc>
        <w:tc>
          <w:tcPr>
            <w:tcW w:w="2693" w:type="dxa"/>
            <w:noWrap/>
            <w:tcMar>
              <w:left w:w="57" w:type="dxa"/>
              <w:right w:w="57" w:type="dxa"/>
            </w:tcMar>
            <w:vAlign w:val="center"/>
          </w:tcPr>
          <w:p>
            <w:pPr>
              <w:jc w:val="center"/>
              <w:rPr>
                <w:color w:val="000000" w:themeColor="text1"/>
              </w:rPr>
            </w:pPr>
            <w:r>
              <w:rPr>
                <w:rFonts w:hint="eastAsia"/>
                <w:color w:val="000000" w:themeColor="text1"/>
              </w:rPr>
              <w:t>大学生心理健康教育Η</w:t>
            </w:r>
          </w:p>
        </w:tc>
        <w:tc>
          <w:tcPr>
            <w:tcW w:w="709" w:type="dxa"/>
            <w:shd w:val="clear" w:color="auto" w:fill="auto"/>
            <w:noWrap/>
            <w:tcMar>
              <w:left w:w="57" w:type="dxa"/>
              <w:right w:w="57" w:type="dxa"/>
            </w:tcMar>
            <w:vAlign w:val="center"/>
          </w:tcPr>
          <w:p>
            <w:pPr>
              <w:jc w:val="center"/>
              <w:rPr>
                <w:color w:val="000000" w:themeColor="text1"/>
              </w:rPr>
            </w:pPr>
            <w:r>
              <w:rPr>
                <w:color w:val="000000" w:themeColor="text1"/>
              </w:rPr>
              <w:t>2</w:t>
            </w:r>
          </w:p>
        </w:tc>
        <w:tc>
          <w:tcPr>
            <w:tcW w:w="992" w:type="dxa"/>
            <w:shd w:val="clear" w:color="auto" w:fill="auto"/>
            <w:noWrap/>
            <w:tcMar>
              <w:left w:w="57" w:type="dxa"/>
              <w:right w:w="57" w:type="dxa"/>
            </w:tcMar>
            <w:vAlign w:val="center"/>
          </w:tcPr>
          <w:p>
            <w:pPr>
              <w:jc w:val="center"/>
              <w:rPr>
                <w:color w:val="000000" w:themeColor="text1"/>
              </w:rPr>
            </w:pPr>
            <w:r>
              <w:rPr>
                <w:color w:val="000000" w:themeColor="text1"/>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76" w:hRule="atLeast"/>
        </w:trPr>
        <w:tc>
          <w:tcPr>
            <w:tcW w:w="624" w:type="dxa"/>
            <w:shd w:val="clear" w:color="auto" w:fill="auto"/>
            <w:noWrap/>
            <w:tcMar>
              <w:left w:w="57" w:type="dxa"/>
              <w:right w:w="57" w:type="dxa"/>
            </w:tcMar>
            <w:vAlign w:val="center"/>
          </w:tcPr>
          <w:p>
            <w:pPr>
              <w:jc w:val="center"/>
            </w:pPr>
            <w:r>
              <w:t>20</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restart"/>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r>
              <w:rPr>
                <w:rFonts w:hint="eastAsia" w:asciiTheme="minorEastAsia" w:hAnsiTheme="minorEastAsia" w:cstheme="minorEastAsia"/>
                <w:color w:val="000000" w:themeColor="text1"/>
                <w:szCs w:val="21"/>
              </w:rPr>
              <w:t>专业技术平台课程（30学分）</w:t>
            </w:r>
          </w:p>
        </w:tc>
        <w:tc>
          <w:tcPr>
            <w:tcW w:w="1418" w:type="dxa"/>
            <w:noWrap/>
            <w:tcMar>
              <w:left w:w="57" w:type="dxa"/>
              <w:right w:w="57" w:type="dxa"/>
            </w:tcMar>
            <w:vAlign w:val="center"/>
          </w:tcPr>
          <w:p>
            <w:pPr>
              <w:jc w:val="center"/>
            </w:pPr>
            <w:r>
              <w:t>04102001</w:t>
            </w:r>
          </w:p>
        </w:tc>
        <w:tc>
          <w:tcPr>
            <w:tcW w:w="2693" w:type="dxa"/>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物流管理概论</w:t>
            </w:r>
          </w:p>
        </w:tc>
        <w:tc>
          <w:tcPr>
            <w:tcW w:w="709"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4</w:t>
            </w:r>
          </w:p>
        </w:tc>
        <w:tc>
          <w:tcPr>
            <w:tcW w:w="992"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21</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pPr>
            <w:r>
              <w:t>04102002</w:t>
            </w:r>
          </w:p>
        </w:tc>
        <w:tc>
          <w:tcPr>
            <w:tcW w:w="2693" w:type="dxa"/>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统计实务</w:t>
            </w:r>
          </w:p>
        </w:tc>
        <w:tc>
          <w:tcPr>
            <w:tcW w:w="709"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4</w:t>
            </w:r>
          </w:p>
        </w:tc>
        <w:tc>
          <w:tcPr>
            <w:tcW w:w="992"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22</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pPr>
            <w:r>
              <w:t>04102003</w:t>
            </w:r>
          </w:p>
        </w:tc>
        <w:tc>
          <w:tcPr>
            <w:tcW w:w="2693" w:type="dxa"/>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经济地理</w:t>
            </w:r>
          </w:p>
        </w:tc>
        <w:tc>
          <w:tcPr>
            <w:tcW w:w="709"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4</w:t>
            </w:r>
          </w:p>
        </w:tc>
        <w:tc>
          <w:tcPr>
            <w:tcW w:w="992"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23</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pPr>
            <w:r>
              <w:t>04102004</w:t>
            </w:r>
          </w:p>
        </w:tc>
        <w:tc>
          <w:tcPr>
            <w:tcW w:w="2693" w:type="dxa"/>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商务礼仪</w:t>
            </w:r>
          </w:p>
        </w:tc>
        <w:tc>
          <w:tcPr>
            <w:tcW w:w="709"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2</w:t>
            </w:r>
          </w:p>
        </w:tc>
        <w:tc>
          <w:tcPr>
            <w:tcW w:w="992"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4" w:type="dxa"/>
            <w:shd w:val="clear" w:color="auto" w:fill="auto"/>
            <w:noWrap/>
            <w:tcMar>
              <w:left w:w="57" w:type="dxa"/>
              <w:right w:w="57" w:type="dxa"/>
            </w:tcMar>
            <w:vAlign w:val="center"/>
          </w:tcPr>
          <w:p>
            <w:pPr>
              <w:jc w:val="center"/>
            </w:pPr>
            <w:r>
              <w:t>24</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pPr>
            <w:r>
              <w:t>04102005</w:t>
            </w:r>
          </w:p>
        </w:tc>
        <w:tc>
          <w:tcPr>
            <w:tcW w:w="2693" w:type="dxa"/>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电子商务</w:t>
            </w:r>
          </w:p>
        </w:tc>
        <w:tc>
          <w:tcPr>
            <w:tcW w:w="709"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2</w:t>
            </w:r>
          </w:p>
        </w:tc>
        <w:tc>
          <w:tcPr>
            <w:tcW w:w="992"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25</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pPr>
            <w:r>
              <w:t>04102006</w:t>
            </w:r>
          </w:p>
        </w:tc>
        <w:tc>
          <w:tcPr>
            <w:tcW w:w="2693" w:type="dxa"/>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应用文写作</w:t>
            </w:r>
          </w:p>
        </w:tc>
        <w:tc>
          <w:tcPr>
            <w:tcW w:w="709"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4</w:t>
            </w:r>
          </w:p>
        </w:tc>
        <w:tc>
          <w:tcPr>
            <w:tcW w:w="992"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26</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pPr>
            <w:r>
              <w:t>04102007</w:t>
            </w:r>
          </w:p>
        </w:tc>
        <w:tc>
          <w:tcPr>
            <w:tcW w:w="2693" w:type="dxa"/>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客户服务与管理</w:t>
            </w:r>
          </w:p>
        </w:tc>
        <w:tc>
          <w:tcPr>
            <w:tcW w:w="709"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2</w:t>
            </w:r>
          </w:p>
        </w:tc>
        <w:tc>
          <w:tcPr>
            <w:tcW w:w="992"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27</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pPr>
            <w:r>
              <w:t>04102008</w:t>
            </w:r>
          </w:p>
        </w:tc>
        <w:tc>
          <w:tcPr>
            <w:tcW w:w="2693" w:type="dxa"/>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ERP沙盘实训</w:t>
            </w:r>
          </w:p>
        </w:tc>
        <w:tc>
          <w:tcPr>
            <w:tcW w:w="709"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4</w:t>
            </w:r>
          </w:p>
        </w:tc>
        <w:tc>
          <w:tcPr>
            <w:tcW w:w="992"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28</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pPr>
            <w:r>
              <w:t>04102009</w:t>
            </w:r>
          </w:p>
        </w:tc>
        <w:tc>
          <w:tcPr>
            <w:tcW w:w="2693" w:type="dxa"/>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项目管理</w:t>
            </w:r>
          </w:p>
        </w:tc>
        <w:tc>
          <w:tcPr>
            <w:tcW w:w="709"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2</w:t>
            </w:r>
          </w:p>
        </w:tc>
        <w:tc>
          <w:tcPr>
            <w:tcW w:w="992"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624" w:type="dxa"/>
            <w:shd w:val="clear" w:color="auto" w:fill="auto"/>
            <w:noWrap/>
            <w:tcMar>
              <w:left w:w="57" w:type="dxa"/>
              <w:right w:w="57" w:type="dxa"/>
            </w:tcMar>
            <w:vAlign w:val="center"/>
          </w:tcPr>
          <w:p>
            <w:pPr>
              <w:jc w:val="center"/>
            </w:pPr>
            <w:r>
              <w:t>29</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pPr>
            <w:r>
              <w:t>04102010</w:t>
            </w:r>
          </w:p>
        </w:tc>
        <w:tc>
          <w:tcPr>
            <w:tcW w:w="2693" w:type="dxa"/>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企业管理</w:t>
            </w:r>
          </w:p>
        </w:tc>
        <w:tc>
          <w:tcPr>
            <w:tcW w:w="709"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4</w:t>
            </w:r>
          </w:p>
        </w:tc>
        <w:tc>
          <w:tcPr>
            <w:tcW w:w="992" w:type="dxa"/>
            <w:shd w:val="clear" w:color="auto" w:fill="auto"/>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624" w:type="dxa"/>
            <w:shd w:val="clear" w:color="auto" w:fill="auto"/>
            <w:noWrap/>
            <w:tcMar>
              <w:left w:w="57" w:type="dxa"/>
              <w:right w:w="57" w:type="dxa"/>
            </w:tcMar>
            <w:vAlign w:val="center"/>
          </w:tcPr>
          <w:p>
            <w:pPr>
              <w:jc w:val="center"/>
            </w:pPr>
            <w:r>
              <w:t>30</w:t>
            </w:r>
          </w:p>
        </w:tc>
        <w:tc>
          <w:tcPr>
            <w:tcW w:w="567" w:type="dxa"/>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r>
              <w:rPr>
                <w:rFonts w:hint="eastAsia" w:asciiTheme="minorEastAsia" w:hAnsiTheme="minorEastAsia" w:cstheme="minorEastAsia"/>
                <w:color w:val="000000" w:themeColor="text1"/>
                <w:szCs w:val="21"/>
              </w:rPr>
              <w:t>小计</w:t>
            </w:r>
          </w:p>
        </w:tc>
        <w:tc>
          <w:tcPr>
            <w:tcW w:w="1418" w:type="dxa"/>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2693" w:type="dxa"/>
            <w:noWrap/>
            <w:tcMar>
              <w:left w:w="57" w:type="dxa"/>
              <w:right w:w="57" w:type="dxa"/>
            </w:tcMar>
            <w:vAlign w:val="center"/>
          </w:tcPr>
          <w:p>
            <w:pPr>
              <w:adjustRightInd w:val="0"/>
              <w:snapToGrid w:val="0"/>
              <w:ind w:firstLine="420" w:firstLineChars="200"/>
              <w:jc w:val="center"/>
              <w:rPr>
                <w:rFonts w:asciiTheme="minorEastAsia" w:hAnsiTheme="minorEastAsia" w:cstheme="minorEastAsia"/>
                <w:color w:val="000000" w:themeColor="text1"/>
                <w:szCs w:val="21"/>
              </w:rPr>
            </w:pPr>
          </w:p>
        </w:tc>
        <w:tc>
          <w:tcPr>
            <w:tcW w:w="709" w:type="dxa"/>
            <w:shd w:val="clear" w:color="auto" w:fill="auto"/>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r>
              <w:rPr>
                <w:rFonts w:hint="eastAsia" w:asciiTheme="minorEastAsia" w:hAnsiTheme="minorEastAsia" w:cstheme="minorEastAsia"/>
                <w:color w:val="000000" w:themeColor="text1"/>
                <w:szCs w:val="21"/>
              </w:rPr>
              <w:t>70学分</w:t>
            </w:r>
          </w:p>
        </w:tc>
        <w:tc>
          <w:tcPr>
            <w:tcW w:w="992" w:type="dxa"/>
            <w:shd w:val="clear" w:color="auto" w:fill="auto"/>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r>
              <w:rPr>
                <w:rFonts w:hint="eastAsia" w:asciiTheme="minorEastAsia" w:hAnsiTheme="minorEastAsia" w:cstheme="minorEastAsia"/>
                <w:color w:val="000000" w:themeColor="text1"/>
                <w:szCs w:val="21"/>
              </w:rPr>
              <w:t>1374学时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67" w:hRule="atLeast"/>
        </w:trPr>
        <w:tc>
          <w:tcPr>
            <w:tcW w:w="624" w:type="dxa"/>
            <w:vMerge w:val="restart"/>
            <w:shd w:val="clear" w:color="auto" w:fill="auto"/>
            <w:noWrap/>
            <w:tcMar>
              <w:left w:w="57" w:type="dxa"/>
              <w:right w:w="57" w:type="dxa"/>
            </w:tcMar>
            <w:vAlign w:val="center"/>
          </w:tcPr>
          <w:p>
            <w:pPr>
              <w:jc w:val="center"/>
            </w:pPr>
            <w:r>
              <w:t>31</w:t>
            </w:r>
          </w:p>
          <w:p>
            <w:pPr>
              <w:jc w:val="center"/>
            </w:pPr>
            <w:r>
              <w:t>32</w:t>
            </w:r>
          </w:p>
          <w:p>
            <w:pPr>
              <w:jc w:val="center"/>
            </w:pPr>
            <w:r>
              <w:t>33</w:t>
            </w:r>
          </w:p>
          <w:p>
            <w:pPr>
              <w:jc w:val="center"/>
            </w:pPr>
            <w:r>
              <w:t>34</w:t>
            </w:r>
          </w:p>
        </w:tc>
        <w:tc>
          <w:tcPr>
            <w:tcW w:w="567" w:type="dxa"/>
            <w:vMerge w:val="restart"/>
            <w:shd w:val="clear" w:color="auto" w:fill="auto"/>
            <w:noWrap/>
            <w:tcMar>
              <w:left w:w="57" w:type="dxa"/>
              <w:right w:w="57" w:type="dxa"/>
            </w:tcMar>
            <w:vAlign w:val="center"/>
          </w:tcPr>
          <w:p>
            <w:pPr>
              <w:adjustRightInd w:val="0"/>
              <w:snapToGrid w:val="0"/>
              <w:jc w:val="center"/>
              <w:rPr>
                <w:rFonts w:asciiTheme="minorEastAsia" w:hAnsiTheme="minorEastAsia" w:cstheme="minorEastAsia"/>
                <w:szCs w:val="21"/>
              </w:rPr>
            </w:pPr>
          </w:p>
          <w:p>
            <w:pPr>
              <w:adjustRightInd w:val="0"/>
              <w:snapToGrid w:val="0"/>
              <w:jc w:val="center"/>
              <w:rPr>
                <w:rFonts w:asciiTheme="minorEastAsia" w:hAnsiTheme="minorEastAsia" w:cstheme="minorEastAsia"/>
                <w:szCs w:val="21"/>
              </w:rPr>
            </w:pPr>
          </w:p>
          <w:p>
            <w:pPr>
              <w:adjustRightInd w:val="0"/>
              <w:snapToGrid w:val="0"/>
              <w:jc w:val="center"/>
              <w:rPr>
                <w:rFonts w:asciiTheme="minorEastAsia" w:hAnsiTheme="minorEastAsia" w:cstheme="minorEastAsia"/>
                <w:szCs w:val="21"/>
              </w:rPr>
            </w:pPr>
          </w:p>
          <w:p>
            <w:pPr>
              <w:adjustRightInd w:val="0"/>
              <w:snapToGrid w:val="0"/>
              <w:jc w:val="center"/>
              <w:rPr>
                <w:rFonts w:asciiTheme="minorEastAsia" w:hAnsiTheme="minorEastAsia" w:cstheme="minorEastAsia"/>
                <w:szCs w:val="21"/>
              </w:rPr>
            </w:pPr>
          </w:p>
          <w:p>
            <w:pPr>
              <w:adjustRightInd w:val="0"/>
              <w:snapToGrid w:val="0"/>
              <w:jc w:val="center"/>
              <w:rPr>
                <w:rFonts w:asciiTheme="minorEastAsia" w:hAnsiTheme="minorEastAsia" w:cstheme="minorEastAsia"/>
                <w:szCs w:val="21"/>
              </w:rPr>
            </w:pPr>
          </w:p>
          <w:p>
            <w:pPr>
              <w:adjustRightInd w:val="0"/>
              <w:snapToGrid w:val="0"/>
              <w:jc w:val="center"/>
              <w:rPr>
                <w:rFonts w:asciiTheme="minorEastAsia" w:hAnsiTheme="minorEastAsia" w:cstheme="minorEastAsia"/>
                <w:szCs w:val="21"/>
              </w:rPr>
            </w:pPr>
          </w:p>
          <w:p>
            <w:pPr>
              <w:adjustRightInd w:val="0"/>
              <w:snapToGrid w:val="0"/>
              <w:jc w:val="center"/>
              <w:rPr>
                <w:rFonts w:asciiTheme="minorEastAsia" w:hAnsiTheme="minorEastAsia" w:cstheme="minorEastAsia"/>
                <w:szCs w:val="21"/>
              </w:rPr>
            </w:pPr>
          </w:p>
          <w:p>
            <w:pPr>
              <w:adjustRightInd w:val="0"/>
              <w:snapToGrid w:val="0"/>
              <w:jc w:val="center"/>
              <w:rPr>
                <w:rFonts w:asciiTheme="minorEastAsia" w:hAnsiTheme="minorEastAsia" w:cstheme="minorEastAsia"/>
                <w:szCs w:val="21"/>
              </w:rPr>
            </w:pPr>
          </w:p>
          <w:p>
            <w:pPr>
              <w:adjustRightInd w:val="0"/>
              <w:snapToGrid w:val="0"/>
              <w:jc w:val="center"/>
              <w:rPr>
                <w:rFonts w:asciiTheme="minorEastAsia" w:hAnsiTheme="minorEastAsia" w:cstheme="minorEastAsia"/>
                <w:szCs w:val="21"/>
              </w:rPr>
            </w:pPr>
            <w:r>
              <w:rPr>
                <w:rFonts w:hint="eastAsia" w:asciiTheme="minorEastAsia" w:hAnsiTheme="minorEastAsia" w:cstheme="minorEastAsia"/>
                <w:szCs w:val="21"/>
              </w:rPr>
              <w:t>选修课</w:t>
            </w:r>
          </w:p>
        </w:tc>
        <w:tc>
          <w:tcPr>
            <w:tcW w:w="1276" w:type="dxa"/>
            <w:gridSpan w:val="2"/>
            <w:vMerge w:val="restart"/>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r>
              <w:rPr>
                <w:rFonts w:hint="eastAsia" w:asciiTheme="minorEastAsia" w:hAnsiTheme="minorEastAsia" w:cstheme="minorEastAsia"/>
                <w:color w:val="000000" w:themeColor="text1"/>
                <w:szCs w:val="21"/>
              </w:rPr>
              <w:t>通识课程</w:t>
            </w:r>
          </w:p>
          <w:p>
            <w:pPr>
              <w:adjustRightInd w:val="0"/>
              <w:snapToGrid w:val="0"/>
              <w:jc w:val="center"/>
              <w:rPr>
                <w:rFonts w:asciiTheme="minorEastAsia" w:hAnsiTheme="minorEastAsia" w:cstheme="minorEastAsia"/>
                <w:color w:val="000000" w:themeColor="text1"/>
                <w:szCs w:val="21"/>
              </w:rPr>
            </w:pPr>
            <w:r>
              <w:rPr>
                <w:rFonts w:hint="eastAsia" w:asciiTheme="minorEastAsia" w:hAnsiTheme="minorEastAsia" w:cstheme="minorEastAsia"/>
                <w:color w:val="000000" w:themeColor="text1"/>
                <w:spacing w:val="-3"/>
                <w:szCs w:val="21"/>
              </w:rPr>
              <w:t>（选修4学分，其中美育和职业素养为必选））</w:t>
            </w:r>
          </w:p>
        </w:tc>
        <w:tc>
          <w:tcPr>
            <w:tcW w:w="1418" w:type="dxa"/>
            <w:noWrap/>
            <w:tcMar>
              <w:left w:w="57" w:type="dxa"/>
              <w:right w:w="57" w:type="dxa"/>
            </w:tcMar>
            <w:vAlign w:val="center"/>
          </w:tcPr>
          <w:p>
            <w:pPr>
              <w:jc w:val="center"/>
              <w:rPr>
                <w:color w:val="000000" w:themeColor="text1"/>
              </w:rPr>
            </w:pPr>
            <w:r>
              <w:rPr>
                <w:color w:val="000000" w:themeColor="text1"/>
              </w:rPr>
              <w:t>01201001</w:t>
            </w:r>
          </w:p>
        </w:tc>
        <w:tc>
          <w:tcPr>
            <w:tcW w:w="2693" w:type="dxa"/>
            <w:noWrap/>
            <w:tcMar>
              <w:left w:w="57" w:type="dxa"/>
              <w:right w:w="57" w:type="dxa"/>
            </w:tcMar>
            <w:vAlign w:val="center"/>
          </w:tcPr>
          <w:p>
            <w:pPr>
              <w:jc w:val="center"/>
              <w:rPr>
                <w:color w:val="000000" w:themeColor="text1"/>
              </w:rPr>
            </w:pPr>
            <w:r>
              <w:rPr>
                <w:rFonts w:hint="eastAsia"/>
                <w:color w:val="000000" w:themeColor="text1"/>
              </w:rPr>
              <w:t>科目1</w:t>
            </w:r>
          </w:p>
        </w:tc>
        <w:tc>
          <w:tcPr>
            <w:tcW w:w="709" w:type="dxa"/>
            <w:shd w:val="clear" w:color="auto" w:fill="auto"/>
            <w:noWrap/>
            <w:tcMar>
              <w:left w:w="57" w:type="dxa"/>
              <w:right w:w="57" w:type="dxa"/>
            </w:tcMar>
            <w:vAlign w:val="center"/>
          </w:tcPr>
          <w:p>
            <w:pPr>
              <w:pStyle w:val="27"/>
              <w:spacing w:before="102"/>
              <w:jc w:val="center"/>
              <w:rPr>
                <w:rFonts w:asciiTheme="minorEastAsia" w:hAnsiTheme="minorEastAsia" w:cstheme="minorEastAsia"/>
                <w:color w:val="000000" w:themeColor="text1"/>
                <w:szCs w:val="21"/>
              </w:rPr>
            </w:pPr>
            <w:r>
              <w:rPr>
                <w:rFonts w:hint="eastAsia" w:asciiTheme="minorEastAsia" w:hAnsiTheme="minorEastAsia" w:cstheme="minorEastAsia"/>
                <w:color w:val="000000" w:themeColor="text1"/>
                <w:szCs w:val="21"/>
              </w:rPr>
              <w:t>1</w:t>
            </w:r>
          </w:p>
        </w:tc>
        <w:tc>
          <w:tcPr>
            <w:tcW w:w="992" w:type="dxa"/>
            <w:shd w:val="clear" w:color="auto" w:fill="auto"/>
            <w:noWrap/>
            <w:tcMar>
              <w:left w:w="57" w:type="dxa"/>
              <w:right w:w="57" w:type="dxa"/>
            </w:tcMar>
            <w:vAlign w:val="center"/>
          </w:tcPr>
          <w:p>
            <w:pPr>
              <w:pStyle w:val="27"/>
              <w:spacing w:before="102"/>
              <w:jc w:val="center"/>
              <w:rPr>
                <w:rFonts w:asciiTheme="minorEastAsia" w:hAnsiTheme="minorEastAsia" w:cstheme="minorEastAsia"/>
                <w:color w:val="000000" w:themeColor="text1"/>
                <w:szCs w:val="21"/>
              </w:rPr>
            </w:pPr>
            <w:r>
              <w:rPr>
                <w:rFonts w:hint="eastAsia" w:asciiTheme="minorEastAsia" w:hAnsiTheme="minorEastAsia" w:cstheme="minorEastAsia"/>
                <w:color w:val="000000" w:themeColor="text1"/>
                <w:szCs w:val="21"/>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624" w:type="dxa"/>
            <w:vMerge w:val="continue"/>
            <w:shd w:val="clear" w:color="auto" w:fill="auto"/>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567" w:type="dxa"/>
            <w:vMerge w:val="continue"/>
            <w:shd w:val="clear" w:color="auto" w:fill="auto"/>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1276" w:type="dxa"/>
            <w:gridSpan w:val="2"/>
            <w:vMerge w:val="continue"/>
            <w:noWrap/>
            <w:tcMar>
              <w:left w:w="57" w:type="dxa"/>
              <w:right w:w="57" w:type="dxa"/>
            </w:tcMar>
            <w:vAlign w:val="center"/>
          </w:tcPr>
          <w:p>
            <w:pPr>
              <w:adjustRightInd w:val="0"/>
              <w:snapToGrid w:val="0"/>
              <w:jc w:val="center"/>
              <w:rPr>
                <w:rFonts w:asciiTheme="minorEastAsia" w:hAnsiTheme="minorEastAsia" w:cstheme="minorEastAsia"/>
                <w:color w:val="000000" w:themeColor="text1"/>
                <w:szCs w:val="21"/>
              </w:rPr>
            </w:pPr>
          </w:p>
        </w:tc>
        <w:tc>
          <w:tcPr>
            <w:tcW w:w="1418" w:type="dxa"/>
            <w:noWrap/>
            <w:tcMar>
              <w:left w:w="57" w:type="dxa"/>
              <w:right w:w="57" w:type="dxa"/>
            </w:tcMar>
            <w:vAlign w:val="center"/>
          </w:tcPr>
          <w:p>
            <w:pPr>
              <w:jc w:val="center"/>
              <w:rPr>
                <w:color w:val="000000" w:themeColor="text1"/>
              </w:rPr>
            </w:pPr>
            <w:r>
              <w:rPr>
                <w:color w:val="000000" w:themeColor="text1"/>
              </w:rPr>
              <w:t>01201002</w:t>
            </w:r>
          </w:p>
        </w:tc>
        <w:tc>
          <w:tcPr>
            <w:tcW w:w="2693" w:type="dxa"/>
            <w:noWrap/>
            <w:tcMar>
              <w:left w:w="57" w:type="dxa"/>
              <w:right w:w="57" w:type="dxa"/>
            </w:tcMar>
            <w:vAlign w:val="center"/>
          </w:tcPr>
          <w:p>
            <w:pPr>
              <w:jc w:val="center"/>
              <w:rPr>
                <w:color w:val="000000" w:themeColor="text1"/>
              </w:rPr>
            </w:pPr>
            <w:r>
              <w:rPr>
                <w:rFonts w:hint="eastAsia"/>
                <w:color w:val="000000" w:themeColor="text1"/>
              </w:rPr>
              <w:t>科目2</w:t>
            </w:r>
          </w:p>
        </w:tc>
        <w:tc>
          <w:tcPr>
            <w:tcW w:w="709" w:type="dxa"/>
            <w:shd w:val="clear" w:color="auto" w:fill="auto"/>
            <w:noWrap/>
            <w:tcMar>
              <w:left w:w="57" w:type="dxa"/>
              <w:right w:w="57" w:type="dxa"/>
            </w:tcMar>
            <w:vAlign w:val="center"/>
          </w:tcPr>
          <w:p>
            <w:pPr>
              <w:pStyle w:val="27"/>
              <w:spacing w:before="102"/>
              <w:jc w:val="center"/>
              <w:rPr>
                <w:rFonts w:asciiTheme="minorEastAsia" w:hAnsiTheme="minorEastAsia" w:cstheme="minorEastAsia"/>
                <w:color w:val="000000" w:themeColor="text1"/>
              </w:rPr>
            </w:pPr>
            <w:r>
              <w:rPr>
                <w:rFonts w:hint="eastAsia" w:asciiTheme="minorEastAsia" w:hAnsiTheme="minorEastAsia" w:cstheme="minorEastAsia"/>
                <w:color w:val="000000" w:themeColor="text1"/>
              </w:rPr>
              <w:t>1</w:t>
            </w:r>
          </w:p>
        </w:tc>
        <w:tc>
          <w:tcPr>
            <w:tcW w:w="992" w:type="dxa"/>
            <w:shd w:val="clear" w:color="auto" w:fill="auto"/>
            <w:noWrap/>
            <w:tcMar>
              <w:left w:w="57" w:type="dxa"/>
              <w:right w:w="57" w:type="dxa"/>
            </w:tcMar>
            <w:vAlign w:val="center"/>
          </w:tcPr>
          <w:p>
            <w:pPr>
              <w:pStyle w:val="27"/>
              <w:spacing w:before="102"/>
              <w:jc w:val="center"/>
              <w:rPr>
                <w:rFonts w:asciiTheme="minorEastAsia" w:hAnsiTheme="minorEastAsia" w:cstheme="minorEastAsia"/>
                <w:color w:val="000000" w:themeColor="text1"/>
              </w:rPr>
            </w:pPr>
            <w:r>
              <w:rPr>
                <w:rFonts w:hint="eastAsia" w:asciiTheme="minorEastAsia" w:hAnsiTheme="minorEastAsia" w:cstheme="minorEastAsia"/>
                <w:color w:val="000000" w:themeColor="text1"/>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624" w:type="dxa"/>
            <w:vMerge w:val="continue"/>
            <w:shd w:val="clear" w:color="auto" w:fill="auto"/>
            <w:noWrap/>
            <w:tcMar>
              <w:left w:w="57" w:type="dxa"/>
              <w:right w:w="57" w:type="dxa"/>
            </w:tcMar>
            <w:vAlign w:val="center"/>
          </w:tcPr>
          <w:p>
            <w:pPr>
              <w:pStyle w:val="27"/>
              <w:spacing w:before="102"/>
              <w:jc w:val="center"/>
              <w:rPr>
                <w:rFonts w:asciiTheme="minorEastAsia" w:hAnsiTheme="minorEastAsia" w:cstheme="minorEastAsia"/>
              </w:rPr>
            </w:pPr>
          </w:p>
        </w:tc>
        <w:tc>
          <w:tcPr>
            <w:tcW w:w="567" w:type="dxa"/>
            <w:vMerge w:val="continue"/>
            <w:shd w:val="clear" w:color="auto" w:fill="auto"/>
            <w:noWrap/>
            <w:tcMar>
              <w:left w:w="57" w:type="dxa"/>
              <w:right w:w="57" w:type="dxa"/>
            </w:tcMar>
            <w:vAlign w:val="center"/>
          </w:tcPr>
          <w:p>
            <w:pPr>
              <w:pStyle w:val="27"/>
              <w:spacing w:before="102"/>
              <w:jc w:val="center"/>
              <w:rPr>
                <w:rFonts w:asciiTheme="minorEastAsia" w:hAnsiTheme="minorEastAsia" w:cstheme="minorEastAsia"/>
              </w:rPr>
            </w:pPr>
          </w:p>
        </w:tc>
        <w:tc>
          <w:tcPr>
            <w:tcW w:w="1276" w:type="dxa"/>
            <w:gridSpan w:val="2"/>
            <w:vMerge w:val="continue"/>
            <w:noWrap/>
            <w:tcMar>
              <w:left w:w="57" w:type="dxa"/>
              <w:right w:w="57" w:type="dxa"/>
            </w:tcMar>
            <w:vAlign w:val="center"/>
          </w:tcPr>
          <w:p>
            <w:pPr>
              <w:pStyle w:val="27"/>
              <w:spacing w:before="102"/>
              <w:jc w:val="center"/>
              <w:rPr>
                <w:rFonts w:asciiTheme="minorEastAsia" w:hAnsiTheme="minorEastAsia" w:cstheme="minorEastAsia"/>
                <w:color w:val="000000" w:themeColor="text1"/>
              </w:rPr>
            </w:pPr>
          </w:p>
        </w:tc>
        <w:tc>
          <w:tcPr>
            <w:tcW w:w="1418" w:type="dxa"/>
            <w:noWrap/>
            <w:tcMar>
              <w:left w:w="57" w:type="dxa"/>
              <w:right w:w="57" w:type="dxa"/>
            </w:tcMar>
            <w:vAlign w:val="center"/>
          </w:tcPr>
          <w:p>
            <w:pPr>
              <w:jc w:val="center"/>
              <w:rPr>
                <w:color w:val="000000" w:themeColor="text1"/>
              </w:rPr>
            </w:pPr>
            <w:r>
              <w:rPr>
                <w:color w:val="000000" w:themeColor="text1"/>
              </w:rPr>
              <w:t>26201001</w:t>
            </w:r>
          </w:p>
        </w:tc>
        <w:tc>
          <w:tcPr>
            <w:tcW w:w="2693" w:type="dxa"/>
            <w:noWrap/>
            <w:tcMar>
              <w:left w:w="57" w:type="dxa"/>
              <w:right w:w="57" w:type="dxa"/>
            </w:tcMar>
            <w:vAlign w:val="center"/>
          </w:tcPr>
          <w:p>
            <w:pPr>
              <w:jc w:val="center"/>
              <w:rPr>
                <w:color w:val="000000" w:themeColor="text1"/>
              </w:rPr>
            </w:pPr>
            <w:r>
              <w:rPr>
                <w:rFonts w:hint="eastAsia"/>
                <w:color w:val="000000" w:themeColor="text1"/>
              </w:rPr>
              <w:t>艺术实践</w:t>
            </w:r>
          </w:p>
        </w:tc>
        <w:tc>
          <w:tcPr>
            <w:tcW w:w="709" w:type="dxa"/>
            <w:shd w:val="clear" w:color="auto" w:fill="auto"/>
            <w:noWrap/>
            <w:tcMar>
              <w:left w:w="57" w:type="dxa"/>
              <w:right w:w="57" w:type="dxa"/>
            </w:tcMar>
            <w:vAlign w:val="center"/>
          </w:tcPr>
          <w:p>
            <w:pPr>
              <w:pStyle w:val="27"/>
              <w:spacing w:before="102"/>
              <w:jc w:val="center"/>
              <w:rPr>
                <w:rFonts w:asciiTheme="minorEastAsia" w:hAnsiTheme="minorEastAsia" w:cstheme="minorEastAsia"/>
                <w:color w:val="000000" w:themeColor="text1"/>
                <w:szCs w:val="21"/>
              </w:rPr>
            </w:pPr>
            <w:r>
              <w:rPr>
                <w:rFonts w:hint="eastAsia" w:asciiTheme="minorEastAsia" w:hAnsiTheme="minorEastAsia" w:cstheme="minorEastAsia"/>
                <w:color w:val="000000" w:themeColor="text1"/>
                <w:szCs w:val="21"/>
              </w:rPr>
              <w:t>1</w:t>
            </w:r>
          </w:p>
        </w:tc>
        <w:tc>
          <w:tcPr>
            <w:tcW w:w="992" w:type="dxa"/>
            <w:shd w:val="clear" w:color="auto" w:fill="auto"/>
            <w:noWrap/>
            <w:tcMar>
              <w:left w:w="57" w:type="dxa"/>
              <w:right w:w="57" w:type="dxa"/>
            </w:tcMar>
            <w:vAlign w:val="center"/>
          </w:tcPr>
          <w:p>
            <w:pPr>
              <w:pStyle w:val="27"/>
              <w:spacing w:before="102"/>
              <w:jc w:val="center"/>
              <w:rPr>
                <w:rFonts w:asciiTheme="minorEastAsia" w:hAnsiTheme="minorEastAsia" w:cstheme="minorEastAsia"/>
                <w:color w:val="000000" w:themeColor="text1"/>
                <w:szCs w:val="21"/>
              </w:rPr>
            </w:pPr>
            <w:r>
              <w:rPr>
                <w:rFonts w:hint="eastAsia" w:asciiTheme="minorEastAsia" w:hAnsiTheme="minorEastAsia" w:cstheme="minorEastAsia"/>
                <w:color w:val="000000" w:themeColor="text1"/>
                <w:szCs w:val="21"/>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624" w:type="dxa"/>
            <w:vMerge w:val="continue"/>
            <w:shd w:val="clear" w:color="auto" w:fill="auto"/>
            <w:noWrap/>
            <w:tcMar>
              <w:left w:w="57" w:type="dxa"/>
              <w:right w:w="57" w:type="dxa"/>
            </w:tcMar>
            <w:vAlign w:val="center"/>
          </w:tcPr>
          <w:p>
            <w:pPr>
              <w:pStyle w:val="27"/>
              <w:spacing w:before="102"/>
              <w:jc w:val="center"/>
              <w:rPr>
                <w:rFonts w:asciiTheme="minorEastAsia" w:hAnsiTheme="minorEastAsia" w:cstheme="minorEastAsia"/>
              </w:rPr>
            </w:pPr>
          </w:p>
        </w:tc>
        <w:tc>
          <w:tcPr>
            <w:tcW w:w="567" w:type="dxa"/>
            <w:vMerge w:val="continue"/>
            <w:shd w:val="clear" w:color="auto" w:fill="auto"/>
            <w:noWrap/>
            <w:tcMar>
              <w:left w:w="57" w:type="dxa"/>
              <w:right w:w="57" w:type="dxa"/>
            </w:tcMar>
            <w:vAlign w:val="center"/>
          </w:tcPr>
          <w:p>
            <w:pPr>
              <w:pStyle w:val="27"/>
              <w:spacing w:before="102"/>
              <w:jc w:val="center"/>
              <w:rPr>
                <w:rFonts w:asciiTheme="minorEastAsia" w:hAnsiTheme="minorEastAsia" w:cstheme="minorEastAsia"/>
              </w:rPr>
            </w:pPr>
          </w:p>
        </w:tc>
        <w:tc>
          <w:tcPr>
            <w:tcW w:w="1276" w:type="dxa"/>
            <w:gridSpan w:val="2"/>
            <w:vMerge w:val="continue"/>
            <w:noWrap/>
            <w:tcMar>
              <w:left w:w="57" w:type="dxa"/>
              <w:right w:w="57" w:type="dxa"/>
            </w:tcMar>
            <w:vAlign w:val="center"/>
          </w:tcPr>
          <w:p>
            <w:pPr>
              <w:pStyle w:val="27"/>
              <w:spacing w:before="102"/>
              <w:jc w:val="center"/>
              <w:rPr>
                <w:rFonts w:asciiTheme="minorEastAsia" w:hAnsiTheme="minorEastAsia" w:cstheme="minorEastAsia"/>
                <w:color w:val="000000" w:themeColor="text1"/>
              </w:rPr>
            </w:pPr>
          </w:p>
        </w:tc>
        <w:tc>
          <w:tcPr>
            <w:tcW w:w="1418" w:type="dxa"/>
            <w:noWrap/>
            <w:tcMar>
              <w:left w:w="57" w:type="dxa"/>
              <w:right w:w="57" w:type="dxa"/>
            </w:tcMar>
            <w:vAlign w:val="center"/>
          </w:tcPr>
          <w:p>
            <w:pPr>
              <w:jc w:val="center"/>
              <w:rPr>
                <w:color w:val="000000" w:themeColor="text1"/>
              </w:rPr>
            </w:pPr>
            <w:r>
              <w:rPr>
                <w:color w:val="000000" w:themeColor="text1"/>
              </w:rPr>
              <w:t>26201002</w:t>
            </w:r>
          </w:p>
        </w:tc>
        <w:tc>
          <w:tcPr>
            <w:tcW w:w="2693" w:type="dxa"/>
            <w:noWrap/>
            <w:tcMar>
              <w:left w:w="57" w:type="dxa"/>
              <w:right w:w="57" w:type="dxa"/>
            </w:tcMar>
            <w:vAlign w:val="center"/>
          </w:tcPr>
          <w:p>
            <w:pPr>
              <w:jc w:val="center"/>
              <w:rPr>
                <w:color w:val="000000" w:themeColor="text1"/>
              </w:rPr>
            </w:pPr>
            <w:r>
              <w:rPr>
                <w:rFonts w:hint="eastAsia"/>
                <w:color w:val="000000" w:themeColor="text1"/>
              </w:rPr>
              <w:t>职业素养</w:t>
            </w:r>
          </w:p>
        </w:tc>
        <w:tc>
          <w:tcPr>
            <w:tcW w:w="709" w:type="dxa"/>
            <w:shd w:val="clear" w:color="auto" w:fill="auto"/>
            <w:noWrap/>
            <w:tcMar>
              <w:left w:w="57" w:type="dxa"/>
              <w:right w:w="57" w:type="dxa"/>
            </w:tcMar>
            <w:vAlign w:val="center"/>
          </w:tcPr>
          <w:p>
            <w:pPr>
              <w:pStyle w:val="27"/>
              <w:spacing w:before="102"/>
              <w:jc w:val="center"/>
              <w:rPr>
                <w:rFonts w:asciiTheme="minorEastAsia" w:hAnsiTheme="minorEastAsia" w:cstheme="minorEastAsia"/>
                <w:color w:val="000000" w:themeColor="text1"/>
              </w:rPr>
            </w:pPr>
            <w:r>
              <w:rPr>
                <w:rFonts w:hint="eastAsia" w:asciiTheme="minorEastAsia" w:hAnsiTheme="minorEastAsia" w:cstheme="minorEastAsia"/>
                <w:color w:val="000000" w:themeColor="text1"/>
              </w:rPr>
              <w:t>1</w:t>
            </w:r>
          </w:p>
        </w:tc>
        <w:tc>
          <w:tcPr>
            <w:tcW w:w="992" w:type="dxa"/>
            <w:shd w:val="clear" w:color="auto" w:fill="auto"/>
            <w:noWrap/>
            <w:tcMar>
              <w:left w:w="57" w:type="dxa"/>
              <w:right w:w="57" w:type="dxa"/>
            </w:tcMar>
            <w:vAlign w:val="center"/>
          </w:tcPr>
          <w:p>
            <w:pPr>
              <w:pStyle w:val="27"/>
              <w:spacing w:before="102"/>
              <w:jc w:val="center"/>
              <w:rPr>
                <w:rFonts w:asciiTheme="minorEastAsia" w:hAnsiTheme="minorEastAsia" w:cstheme="minorEastAsia"/>
                <w:color w:val="000000" w:themeColor="text1"/>
              </w:rPr>
            </w:pPr>
            <w:r>
              <w:rPr>
                <w:rFonts w:hint="eastAsia" w:asciiTheme="minorEastAsia" w:hAnsiTheme="minorEastAsia" w:cstheme="minorEastAsia"/>
                <w:color w:val="000000" w:themeColor="text1"/>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624" w:type="dxa"/>
            <w:shd w:val="clear" w:color="auto" w:fill="auto"/>
            <w:noWrap/>
            <w:tcMar>
              <w:left w:w="57" w:type="dxa"/>
              <w:right w:w="57" w:type="dxa"/>
            </w:tcMar>
            <w:vAlign w:val="center"/>
          </w:tcPr>
          <w:p>
            <w:pPr>
              <w:jc w:val="center"/>
            </w:pPr>
            <w:r>
              <w:t>35</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restart"/>
            <w:noWrap/>
            <w:tcMar>
              <w:left w:w="57" w:type="dxa"/>
              <w:right w:w="57" w:type="dxa"/>
            </w:tcMar>
            <w:vAlign w:val="center"/>
          </w:tcPr>
          <w:p>
            <w:pPr>
              <w:adjustRightInd w:val="0"/>
              <w:snapToGrid w:val="0"/>
              <w:jc w:val="center"/>
              <w:rPr>
                <w:rFonts w:asciiTheme="minorEastAsia" w:hAnsiTheme="minorEastAsia" w:cstheme="minorEastAsia"/>
                <w:szCs w:val="21"/>
              </w:rPr>
            </w:pPr>
          </w:p>
          <w:p>
            <w:pPr>
              <w:adjustRightInd w:val="0"/>
              <w:snapToGrid w:val="0"/>
              <w:jc w:val="center"/>
              <w:rPr>
                <w:rFonts w:asciiTheme="minorEastAsia" w:hAnsiTheme="minorEastAsia" w:cstheme="minorEastAsia"/>
                <w:szCs w:val="21"/>
              </w:rPr>
            </w:pPr>
            <w:r>
              <w:rPr>
                <w:rFonts w:hint="eastAsia" w:asciiTheme="minorEastAsia" w:hAnsiTheme="minorEastAsia" w:cstheme="minorEastAsia"/>
                <w:szCs w:val="21"/>
              </w:rPr>
              <w:t>专业</w:t>
            </w:r>
          </w:p>
          <w:p>
            <w:pPr>
              <w:adjustRightInd w:val="0"/>
              <w:snapToGrid w:val="0"/>
              <w:jc w:val="center"/>
              <w:rPr>
                <w:rFonts w:asciiTheme="minorEastAsia" w:hAnsiTheme="minorEastAsia" w:cstheme="minorEastAsia"/>
                <w:szCs w:val="21"/>
              </w:rPr>
            </w:pPr>
            <w:r>
              <w:rPr>
                <w:rFonts w:hint="eastAsia" w:asciiTheme="minorEastAsia" w:hAnsiTheme="minorEastAsia" w:cstheme="minorEastAsia"/>
                <w:szCs w:val="21"/>
              </w:rPr>
              <w:t>技术方向 课(2选1)</w:t>
            </w:r>
          </w:p>
          <w:p>
            <w:pPr>
              <w:adjustRightInd w:val="0"/>
              <w:snapToGrid w:val="0"/>
              <w:ind w:firstLine="420" w:firstLineChars="200"/>
              <w:jc w:val="center"/>
              <w:rPr>
                <w:rFonts w:asciiTheme="minorEastAsia" w:hAnsiTheme="minorEastAsia" w:cstheme="minorEastAsia"/>
                <w:szCs w:val="21"/>
              </w:rPr>
            </w:pPr>
          </w:p>
        </w:tc>
        <w:tc>
          <w:tcPr>
            <w:tcW w:w="563" w:type="dxa"/>
            <w:vMerge w:val="restart"/>
            <w:noWrap/>
            <w:tcMar>
              <w:left w:w="57" w:type="dxa"/>
              <w:right w:w="57" w:type="dxa"/>
            </w:tcMar>
            <w:vAlign w:val="center"/>
          </w:tcPr>
          <w:p>
            <w:pPr>
              <w:adjustRightInd w:val="0"/>
              <w:snapToGrid w:val="0"/>
              <w:rPr>
                <w:rFonts w:asciiTheme="minorEastAsia" w:hAnsiTheme="minorEastAsia" w:cstheme="minorEastAsia"/>
                <w:szCs w:val="21"/>
              </w:rPr>
            </w:pPr>
            <w:r>
              <w:rPr>
                <w:rFonts w:hint="eastAsia" w:asciiTheme="minorEastAsia" w:hAnsiTheme="minorEastAsia" w:cstheme="minorEastAsia"/>
                <w:szCs w:val="21"/>
              </w:rPr>
              <w:t>物流管理1+X教学模块（30+16学分）</w:t>
            </w:r>
          </w:p>
        </w:tc>
        <w:tc>
          <w:tcPr>
            <w:tcW w:w="1418" w:type="dxa"/>
            <w:noWrap/>
            <w:tcMar>
              <w:left w:w="57" w:type="dxa"/>
              <w:right w:w="57" w:type="dxa"/>
            </w:tcMar>
            <w:vAlign w:val="center"/>
          </w:tcPr>
          <w:p>
            <w:pPr>
              <w:jc w:val="center"/>
            </w:pPr>
            <w:r>
              <w:t>0423A001</w:t>
            </w:r>
          </w:p>
        </w:tc>
        <w:tc>
          <w:tcPr>
            <w:tcW w:w="2693" w:type="dxa"/>
            <w:noWrap/>
            <w:tcMar>
              <w:left w:w="57" w:type="dxa"/>
              <w:right w:w="57" w:type="dxa"/>
            </w:tcMar>
            <w:vAlign w:val="center"/>
          </w:tcPr>
          <w:p>
            <w:pPr>
              <w:jc w:val="center"/>
            </w:pPr>
            <w:r>
              <w:rPr>
                <w:rFonts w:hint="eastAsia"/>
              </w:rPr>
              <w:t>国际贸易实务</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4</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624" w:type="dxa"/>
            <w:shd w:val="clear" w:color="auto" w:fill="auto"/>
            <w:noWrap/>
            <w:tcMar>
              <w:left w:w="57" w:type="dxa"/>
              <w:right w:w="57" w:type="dxa"/>
            </w:tcMar>
            <w:vAlign w:val="center"/>
          </w:tcPr>
          <w:p>
            <w:pPr>
              <w:jc w:val="center"/>
            </w:pPr>
            <w:r>
              <w:t>36</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0423A002</w:t>
            </w:r>
          </w:p>
        </w:tc>
        <w:tc>
          <w:tcPr>
            <w:tcW w:w="2693" w:type="dxa"/>
            <w:noWrap/>
            <w:tcMar>
              <w:left w:w="57" w:type="dxa"/>
              <w:right w:w="57" w:type="dxa"/>
            </w:tcMar>
            <w:vAlign w:val="center"/>
          </w:tcPr>
          <w:p>
            <w:pPr>
              <w:jc w:val="center"/>
            </w:pPr>
            <w:r>
              <w:rPr>
                <w:rFonts w:hint="eastAsia"/>
              </w:rPr>
              <w:t>仓储与配送★</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624" w:type="dxa"/>
            <w:shd w:val="clear" w:color="auto" w:fill="auto"/>
            <w:noWrap/>
            <w:tcMar>
              <w:left w:w="57" w:type="dxa"/>
              <w:right w:w="57" w:type="dxa"/>
            </w:tcMar>
            <w:vAlign w:val="center"/>
          </w:tcPr>
          <w:p>
            <w:pPr>
              <w:jc w:val="center"/>
            </w:pPr>
            <w:r>
              <w:t>37</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0423A003</w:t>
            </w:r>
          </w:p>
        </w:tc>
        <w:tc>
          <w:tcPr>
            <w:tcW w:w="2693" w:type="dxa"/>
            <w:noWrap/>
            <w:tcMar>
              <w:left w:w="57" w:type="dxa"/>
              <w:right w:w="57" w:type="dxa"/>
            </w:tcMar>
            <w:vAlign w:val="center"/>
          </w:tcPr>
          <w:p>
            <w:pPr>
              <w:jc w:val="center"/>
            </w:pPr>
            <w:r>
              <w:rPr>
                <w:rFonts w:hint="eastAsia"/>
              </w:rPr>
              <w:t>物流设施与设备</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624" w:type="dxa"/>
            <w:shd w:val="clear" w:color="auto" w:fill="auto"/>
            <w:noWrap/>
            <w:tcMar>
              <w:left w:w="57" w:type="dxa"/>
              <w:right w:w="57" w:type="dxa"/>
            </w:tcMar>
            <w:vAlign w:val="center"/>
          </w:tcPr>
          <w:p>
            <w:pPr>
              <w:jc w:val="center"/>
            </w:pPr>
            <w:r>
              <w:t>38</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0423A004</w:t>
            </w:r>
          </w:p>
        </w:tc>
        <w:tc>
          <w:tcPr>
            <w:tcW w:w="2693" w:type="dxa"/>
            <w:noWrap/>
            <w:tcMar>
              <w:left w:w="57" w:type="dxa"/>
              <w:right w:w="57" w:type="dxa"/>
            </w:tcMar>
            <w:vAlign w:val="center"/>
          </w:tcPr>
          <w:p>
            <w:pPr>
              <w:jc w:val="center"/>
            </w:pPr>
            <w:r>
              <w:rPr>
                <w:rFonts w:hint="eastAsia"/>
              </w:rPr>
              <w:t>职业基础考证</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2</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624" w:type="dxa"/>
            <w:shd w:val="clear" w:color="auto" w:fill="auto"/>
            <w:noWrap/>
            <w:tcMar>
              <w:left w:w="57" w:type="dxa"/>
              <w:right w:w="57" w:type="dxa"/>
            </w:tcMar>
            <w:vAlign w:val="center"/>
          </w:tcPr>
          <w:p>
            <w:pPr>
              <w:jc w:val="center"/>
            </w:pPr>
            <w:r>
              <w:t>39</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0423A005</w:t>
            </w:r>
          </w:p>
        </w:tc>
        <w:tc>
          <w:tcPr>
            <w:tcW w:w="2693" w:type="dxa"/>
            <w:noWrap/>
            <w:tcMar>
              <w:left w:w="57" w:type="dxa"/>
              <w:right w:w="57" w:type="dxa"/>
            </w:tcMar>
            <w:vAlign w:val="center"/>
          </w:tcPr>
          <w:p>
            <w:pPr>
              <w:jc w:val="center"/>
            </w:pPr>
            <w:r>
              <w:rPr>
                <w:rFonts w:hint="eastAsia"/>
              </w:rPr>
              <w:t>采购管理★</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624" w:type="dxa"/>
            <w:shd w:val="clear" w:color="auto" w:fill="auto"/>
            <w:noWrap/>
            <w:tcMar>
              <w:left w:w="57" w:type="dxa"/>
              <w:right w:w="57" w:type="dxa"/>
            </w:tcMar>
            <w:vAlign w:val="center"/>
          </w:tcPr>
          <w:p>
            <w:pPr>
              <w:jc w:val="center"/>
            </w:pPr>
            <w:r>
              <w:t>40</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0423A006</w:t>
            </w:r>
          </w:p>
        </w:tc>
        <w:tc>
          <w:tcPr>
            <w:tcW w:w="2693" w:type="dxa"/>
            <w:noWrap/>
            <w:tcMar>
              <w:left w:w="57" w:type="dxa"/>
              <w:right w:w="57" w:type="dxa"/>
            </w:tcMar>
            <w:vAlign w:val="center"/>
          </w:tcPr>
          <w:p>
            <w:pPr>
              <w:jc w:val="center"/>
            </w:pPr>
            <w:r>
              <w:rPr>
                <w:rFonts w:hint="eastAsia"/>
              </w:rPr>
              <w:t>商品学</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65" w:hRule="atLeast"/>
        </w:trPr>
        <w:tc>
          <w:tcPr>
            <w:tcW w:w="624" w:type="dxa"/>
            <w:shd w:val="clear" w:color="auto" w:fill="auto"/>
            <w:noWrap/>
            <w:tcMar>
              <w:left w:w="57" w:type="dxa"/>
              <w:right w:w="57" w:type="dxa"/>
            </w:tcMar>
            <w:vAlign w:val="center"/>
          </w:tcPr>
          <w:p>
            <w:pPr>
              <w:jc w:val="center"/>
            </w:pPr>
            <w:r>
              <w:t>41</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0423A007</w:t>
            </w:r>
          </w:p>
        </w:tc>
        <w:tc>
          <w:tcPr>
            <w:tcW w:w="2693" w:type="dxa"/>
            <w:noWrap/>
            <w:tcMar>
              <w:left w:w="57" w:type="dxa"/>
              <w:right w:w="57" w:type="dxa"/>
            </w:tcMar>
            <w:vAlign w:val="center"/>
          </w:tcPr>
          <w:p>
            <w:pPr>
              <w:jc w:val="center"/>
            </w:pPr>
            <w:r>
              <w:rPr>
                <w:rFonts w:hint="eastAsia"/>
              </w:rPr>
              <w:t>报关</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4" w:type="dxa"/>
            <w:shd w:val="clear" w:color="auto" w:fill="auto"/>
            <w:noWrap/>
            <w:tcMar>
              <w:left w:w="57" w:type="dxa"/>
              <w:right w:w="57" w:type="dxa"/>
            </w:tcMar>
            <w:vAlign w:val="center"/>
          </w:tcPr>
          <w:p>
            <w:pPr>
              <w:jc w:val="center"/>
            </w:pPr>
            <w:r>
              <w:t>42</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0423A008</w:t>
            </w:r>
          </w:p>
        </w:tc>
        <w:tc>
          <w:tcPr>
            <w:tcW w:w="2693" w:type="dxa"/>
            <w:noWrap/>
            <w:tcMar>
              <w:left w:w="57" w:type="dxa"/>
              <w:right w:w="57" w:type="dxa"/>
            </w:tcMar>
            <w:vAlign w:val="center"/>
          </w:tcPr>
          <w:p>
            <w:pPr>
              <w:jc w:val="center"/>
            </w:pPr>
            <w:r>
              <w:rPr>
                <w:rFonts w:hint="eastAsia"/>
              </w:rPr>
              <w:t>中级物流考证</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2</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90" w:hRule="atLeast"/>
        </w:trPr>
        <w:tc>
          <w:tcPr>
            <w:tcW w:w="624" w:type="dxa"/>
            <w:shd w:val="clear" w:color="auto" w:fill="auto"/>
            <w:noWrap/>
            <w:tcMar>
              <w:left w:w="57" w:type="dxa"/>
              <w:right w:w="57" w:type="dxa"/>
            </w:tcMar>
            <w:vAlign w:val="center"/>
          </w:tcPr>
          <w:p>
            <w:pPr>
              <w:jc w:val="center"/>
            </w:pPr>
            <w:r>
              <w:t>43</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0423A009</w:t>
            </w:r>
          </w:p>
        </w:tc>
        <w:tc>
          <w:tcPr>
            <w:tcW w:w="2693" w:type="dxa"/>
            <w:noWrap/>
            <w:tcMar>
              <w:left w:w="57" w:type="dxa"/>
              <w:right w:w="57" w:type="dxa"/>
            </w:tcMar>
            <w:vAlign w:val="center"/>
          </w:tcPr>
          <w:p>
            <w:pPr>
              <w:jc w:val="center"/>
            </w:pPr>
            <w:r>
              <w:rPr>
                <w:rFonts w:hint="eastAsia"/>
              </w:rPr>
              <w:t>供应链管理★</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24" w:type="dxa"/>
            <w:shd w:val="clear" w:color="auto" w:fill="auto"/>
            <w:noWrap/>
            <w:tcMar>
              <w:left w:w="57" w:type="dxa"/>
              <w:right w:w="57" w:type="dxa"/>
            </w:tcMar>
            <w:vAlign w:val="center"/>
          </w:tcPr>
          <w:p>
            <w:pPr>
              <w:jc w:val="center"/>
            </w:pPr>
            <w:r>
              <w:t>44</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0423A010</w:t>
            </w:r>
          </w:p>
        </w:tc>
        <w:tc>
          <w:tcPr>
            <w:tcW w:w="2693" w:type="dxa"/>
            <w:noWrap/>
            <w:tcMar>
              <w:left w:w="57" w:type="dxa"/>
              <w:right w:w="57" w:type="dxa"/>
            </w:tcMar>
            <w:vAlign w:val="center"/>
          </w:tcPr>
          <w:p>
            <w:pPr>
              <w:jc w:val="center"/>
            </w:pPr>
            <w:r>
              <w:rPr>
                <w:rFonts w:hint="eastAsia"/>
              </w:rPr>
              <w:t>国际货运代理★</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4</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90" w:hRule="atLeast"/>
        </w:trPr>
        <w:tc>
          <w:tcPr>
            <w:tcW w:w="624" w:type="dxa"/>
            <w:shd w:val="clear" w:color="auto" w:fill="auto"/>
            <w:noWrap/>
            <w:tcMar>
              <w:left w:w="57" w:type="dxa"/>
              <w:right w:w="57" w:type="dxa"/>
            </w:tcMar>
            <w:vAlign w:val="center"/>
          </w:tcPr>
          <w:p>
            <w:pPr>
              <w:jc w:val="center"/>
            </w:pPr>
            <w:r>
              <w:t>45</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0123A001</w:t>
            </w:r>
          </w:p>
        </w:tc>
        <w:tc>
          <w:tcPr>
            <w:tcW w:w="2693" w:type="dxa"/>
            <w:noWrap/>
            <w:tcMar>
              <w:left w:w="57" w:type="dxa"/>
              <w:right w:w="57" w:type="dxa"/>
            </w:tcMar>
            <w:vAlign w:val="center"/>
          </w:tcPr>
          <w:p>
            <w:pPr>
              <w:jc w:val="center"/>
            </w:pPr>
            <w:r>
              <w:rPr>
                <w:rFonts w:hint="eastAsia"/>
              </w:rPr>
              <w:t>毕业设计（毕业综合实践报告、论文、创业报告）</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1</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24" w:type="dxa"/>
            <w:shd w:val="clear" w:color="auto" w:fill="auto"/>
            <w:noWrap/>
            <w:tcMar>
              <w:left w:w="57" w:type="dxa"/>
              <w:right w:w="57" w:type="dxa"/>
            </w:tcMar>
            <w:vAlign w:val="center"/>
          </w:tcPr>
          <w:p>
            <w:pPr>
              <w:jc w:val="center"/>
            </w:pPr>
            <w:r>
              <w:t>46</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0123A002</w:t>
            </w:r>
          </w:p>
        </w:tc>
        <w:tc>
          <w:tcPr>
            <w:tcW w:w="2693" w:type="dxa"/>
            <w:noWrap/>
            <w:tcMar>
              <w:left w:w="57" w:type="dxa"/>
              <w:right w:w="57" w:type="dxa"/>
            </w:tcMar>
            <w:vAlign w:val="center"/>
          </w:tcPr>
          <w:p>
            <w:pPr>
              <w:jc w:val="center"/>
            </w:pPr>
            <w:r>
              <w:rPr>
                <w:rFonts w:hint="eastAsia"/>
              </w:rPr>
              <w:t>毕业综合实训和生产(顶岗)实习★</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15</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450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4" w:type="dxa"/>
            <w:shd w:val="clear" w:color="auto" w:fill="auto"/>
            <w:noWrap/>
            <w:tcMar>
              <w:left w:w="57" w:type="dxa"/>
              <w:right w:w="57" w:type="dxa"/>
            </w:tcMar>
            <w:vAlign w:val="center"/>
          </w:tcPr>
          <w:p>
            <w:pPr>
              <w:jc w:val="center"/>
            </w:pPr>
            <w:r>
              <w:t>47</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noWrap/>
            <w:tcMar>
              <w:left w:w="57" w:type="dxa"/>
              <w:right w:w="57" w:type="dxa"/>
            </w:tcMar>
            <w:vAlign w:val="center"/>
          </w:tcPr>
          <w:p>
            <w:pPr>
              <w:adjustRightInd w:val="0"/>
              <w:snapToGrid w:val="0"/>
              <w:jc w:val="left"/>
              <w:rPr>
                <w:rFonts w:asciiTheme="minorEastAsia" w:hAnsiTheme="minorEastAsia" w:cstheme="minorEastAsia"/>
                <w:szCs w:val="21"/>
              </w:rPr>
            </w:pPr>
            <w:r>
              <w:rPr>
                <w:rFonts w:hint="eastAsia" w:asciiTheme="minorEastAsia" w:hAnsiTheme="minorEastAsia" w:cstheme="minorEastAsia"/>
                <w:szCs w:val="21"/>
              </w:rPr>
              <w:t>小计</w:t>
            </w:r>
          </w:p>
        </w:tc>
        <w:tc>
          <w:tcPr>
            <w:tcW w:w="1418" w:type="dxa"/>
            <w:noWrap/>
            <w:tcMar>
              <w:left w:w="57" w:type="dxa"/>
              <w:right w:w="57" w:type="dxa"/>
            </w:tcMar>
            <w:vAlign w:val="center"/>
          </w:tcPr>
          <w:p>
            <w:pPr>
              <w:widowControl/>
              <w:jc w:val="center"/>
              <w:textAlignment w:val="center"/>
              <w:rPr>
                <w:rFonts w:asciiTheme="minorEastAsia" w:hAnsiTheme="minorEastAsia" w:cstheme="minorEastAsia"/>
                <w:color w:val="000000"/>
                <w:kern w:val="0"/>
                <w:sz w:val="20"/>
                <w:szCs w:val="20"/>
              </w:rPr>
            </w:pPr>
          </w:p>
        </w:tc>
        <w:tc>
          <w:tcPr>
            <w:tcW w:w="2693" w:type="dxa"/>
            <w:noWrap/>
            <w:tcMar>
              <w:left w:w="57" w:type="dxa"/>
              <w:right w:w="57" w:type="dxa"/>
            </w:tcMar>
            <w:vAlign w:val="center"/>
          </w:tcPr>
          <w:p>
            <w:pPr>
              <w:widowControl/>
              <w:jc w:val="center"/>
              <w:textAlignment w:val="center"/>
              <w:rPr>
                <w:rFonts w:ascii="宋体" w:hAnsi="宋体" w:eastAsia="宋体" w:cs="宋体"/>
                <w:color w:val="000000"/>
                <w:kern w:val="0"/>
                <w:sz w:val="20"/>
                <w:szCs w:val="20"/>
              </w:rPr>
            </w:pPr>
          </w:p>
        </w:tc>
        <w:tc>
          <w:tcPr>
            <w:tcW w:w="709" w:type="dxa"/>
            <w:shd w:val="clear" w:color="auto" w:fill="auto"/>
            <w:noWrap/>
            <w:tcMar>
              <w:left w:w="57" w:type="dxa"/>
              <w:right w:w="57" w:type="dxa"/>
            </w:tcMar>
            <w:vAlign w:val="center"/>
          </w:tcPr>
          <w:p>
            <w:pPr>
              <w:widowControl/>
              <w:jc w:val="center"/>
              <w:textAlignment w:val="center"/>
              <w:rPr>
                <w:rFonts w:ascii="宋体" w:hAnsi="宋体" w:eastAsia="宋体" w:cs="宋体"/>
                <w:color w:val="000000"/>
                <w:kern w:val="0"/>
                <w:sz w:val="20"/>
                <w:szCs w:val="20"/>
              </w:rPr>
            </w:pPr>
          </w:p>
        </w:tc>
        <w:tc>
          <w:tcPr>
            <w:tcW w:w="992" w:type="dxa"/>
            <w:shd w:val="clear" w:color="auto" w:fill="auto"/>
            <w:noWrap/>
            <w:tcMar>
              <w:left w:w="57" w:type="dxa"/>
              <w:right w:w="57" w:type="dxa"/>
            </w:tcMar>
            <w:vAlign w:val="center"/>
          </w:tcPr>
          <w:p>
            <w:pPr>
              <w:widowControl/>
              <w:jc w:val="center"/>
              <w:textAlignment w:val="center"/>
              <w:rPr>
                <w:rFonts w:asciiTheme="minorEastAsia" w:hAnsiTheme="minorEastAsia" w:cstheme="minorEastAsia"/>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4" w:type="dxa"/>
            <w:shd w:val="clear" w:color="auto" w:fill="auto"/>
            <w:noWrap/>
            <w:tcMar>
              <w:left w:w="57" w:type="dxa"/>
              <w:right w:w="57" w:type="dxa"/>
            </w:tcMar>
            <w:vAlign w:val="center"/>
          </w:tcPr>
          <w:p>
            <w:pPr>
              <w:jc w:val="center"/>
            </w:pPr>
            <w:r>
              <w:t>48</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restart"/>
            <w:noWrap/>
            <w:tcMar>
              <w:left w:w="57" w:type="dxa"/>
              <w:right w:w="57" w:type="dxa"/>
            </w:tcMar>
            <w:vAlign w:val="center"/>
          </w:tcPr>
          <w:p>
            <w:pPr>
              <w:adjustRightInd w:val="0"/>
              <w:snapToGrid w:val="0"/>
              <w:jc w:val="left"/>
              <w:rPr>
                <w:rFonts w:asciiTheme="minorEastAsia" w:hAnsiTheme="minorEastAsia" w:cstheme="minorEastAsia"/>
                <w:szCs w:val="21"/>
              </w:rPr>
            </w:pPr>
          </w:p>
          <w:p>
            <w:pPr>
              <w:adjustRightInd w:val="0"/>
              <w:snapToGrid w:val="0"/>
              <w:jc w:val="left"/>
              <w:rPr>
                <w:rFonts w:asciiTheme="minorEastAsia" w:hAnsiTheme="minorEastAsia" w:cstheme="minorEastAsia"/>
                <w:szCs w:val="21"/>
              </w:rPr>
            </w:pPr>
            <w:r>
              <w:rPr>
                <w:rFonts w:hint="eastAsia" w:asciiTheme="minorEastAsia" w:hAnsiTheme="minorEastAsia" w:cstheme="minorEastAsia"/>
                <w:szCs w:val="21"/>
              </w:rPr>
              <w:t>物流管理常规教学模块(30+16学分）</w:t>
            </w:r>
          </w:p>
          <w:p>
            <w:pPr>
              <w:adjustRightInd w:val="0"/>
              <w:snapToGrid w:val="0"/>
              <w:jc w:val="left"/>
              <w:rPr>
                <w:rFonts w:asciiTheme="minorEastAsia" w:hAnsiTheme="minorEastAsia" w:cstheme="minorEastAsia"/>
                <w:szCs w:val="21"/>
              </w:rPr>
            </w:pPr>
          </w:p>
        </w:tc>
        <w:tc>
          <w:tcPr>
            <w:tcW w:w="1418" w:type="dxa"/>
            <w:noWrap/>
            <w:tcMar>
              <w:left w:w="57" w:type="dxa"/>
              <w:right w:w="57" w:type="dxa"/>
            </w:tcMar>
            <w:vAlign w:val="center"/>
          </w:tcPr>
          <w:p>
            <w:pPr>
              <w:jc w:val="center"/>
            </w:pPr>
            <w:r>
              <w:t>0423B001</w:t>
            </w:r>
          </w:p>
        </w:tc>
        <w:tc>
          <w:tcPr>
            <w:tcW w:w="2693" w:type="dxa"/>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国际贸易实务</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4</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24" w:type="dxa"/>
            <w:shd w:val="clear" w:color="auto" w:fill="auto"/>
            <w:noWrap/>
            <w:tcMar>
              <w:left w:w="57" w:type="dxa"/>
              <w:right w:w="57" w:type="dxa"/>
            </w:tcMar>
            <w:vAlign w:val="center"/>
          </w:tcPr>
          <w:p>
            <w:pPr>
              <w:jc w:val="center"/>
            </w:pPr>
            <w:r>
              <w:t>49</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0423B002</w:t>
            </w:r>
          </w:p>
        </w:tc>
        <w:tc>
          <w:tcPr>
            <w:tcW w:w="2693" w:type="dxa"/>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仓储与配送★</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24" w:type="dxa"/>
            <w:shd w:val="clear" w:color="auto" w:fill="auto"/>
            <w:noWrap/>
            <w:tcMar>
              <w:left w:w="57" w:type="dxa"/>
              <w:right w:w="57" w:type="dxa"/>
            </w:tcMar>
            <w:vAlign w:val="center"/>
          </w:tcPr>
          <w:p>
            <w:pPr>
              <w:jc w:val="center"/>
            </w:pPr>
            <w:r>
              <w:t>50</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0423B003</w:t>
            </w:r>
          </w:p>
        </w:tc>
        <w:tc>
          <w:tcPr>
            <w:tcW w:w="2693" w:type="dxa"/>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物流设施与设备</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90" w:hRule="atLeast"/>
        </w:trPr>
        <w:tc>
          <w:tcPr>
            <w:tcW w:w="624" w:type="dxa"/>
            <w:shd w:val="clear" w:color="auto" w:fill="auto"/>
            <w:noWrap/>
            <w:tcMar>
              <w:left w:w="57" w:type="dxa"/>
              <w:right w:w="57" w:type="dxa"/>
            </w:tcMar>
            <w:vAlign w:val="center"/>
          </w:tcPr>
          <w:p>
            <w:pPr>
              <w:jc w:val="center"/>
            </w:pPr>
            <w:r>
              <w:t>51</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0423B004</w:t>
            </w:r>
          </w:p>
        </w:tc>
        <w:tc>
          <w:tcPr>
            <w:tcW w:w="2693" w:type="dxa"/>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物流方案设计与优化配送实训</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2</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24" w:type="dxa"/>
            <w:shd w:val="clear" w:color="auto" w:fill="auto"/>
            <w:noWrap/>
            <w:tcMar>
              <w:left w:w="57" w:type="dxa"/>
              <w:right w:w="57" w:type="dxa"/>
            </w:tcMar>
            <w:vAlign w:val="center"/>
          </w:tcPr>
          <w:p>
            <w:pPr>
              <w:jc w:val="center"/>
            </w:pPr>
            <w:r>
              <w:t>52</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0423B005</w:t>
            </w:r>
          </w:p>
        </w:tc>
        <w:tc>
          <w:tcPr>
            <w:tcW w:w="2693" w:type="dxa"/>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采购管理★</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24" w:type="dxa"/>
            <w:shd w:val="clear" w:color="auto" w:fill="auto"/>
            <w:noWrap/>
            <w:tcMar>
              <w:left w:w="57" w:type="dxa"/>
              <w:right w:w="57" w:type="dxa"/>
            </w:tcMar>
            <w:vAlign w:val="center"/>
          </w:tcPr>
          <w:p>
            <w:pPr>
              <w:jc w:val="center"/>
            </w:pPr>
            <w:r>
              <w:t>53</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0423B006</w:t>
            </w:r>
          </w:p>
        </w:tc>
        <w:tc>
          <w:tcPr>
            <w:tcW w:w="2693" w:type="dxa"/>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商品学</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24" w:type="dxa"/>
            <w:shd w:val="clear" w:color="auto" w:fill="auto"/>
            <w:noWrap/>
            <w:tcMar>
              <w:left w:w="57" w:type="dxa"/>
              <w:right w:w="57" w:type="dxa"/>
            </w:tcMar>
            <w:vAlign w:val="center"/>
          </w:tcPr>
          <w:p>
            <w:pPr>
              <w:jc w:val="center"/>
            </w:pPr>
            <w:r>
              <w:t>54</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0423B007</w:t>
            </w:r>
          </w:p>
        </w:tc>
        <w:tc>
          <w:tcPr>
            <w:tcW w:w="2693" w:type="dxa"/>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报关</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24" w:type="dxa"/>
            <w:shd w:val="clear" w:color="auto" w:fill="auto"/>
            <w:noWrap/>
            <w:tcMar>
              <w:left w:w="57" w:type="dxa"/>
              <w:right w:w="57" w:type="dxa"/>
            </w:tcMar>
            <w:vAlign w:val="center"/>
          </w:tcPr>
          <w:p>
            <w:pPr>
              <w:jc w:val="center"/>
            </w:pPr>
            <w:r>
              <w:t>55</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0423B008</w:t>
            </w:r>
          </w:p>
        </w:tc>
        <w:tc>
          <w:tcPr>
            <w:tcW w:w="2693" w:type="dxa"/>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国际物流模拟实训</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2</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trPr>
        <w:tc>
          <w:tcPr>
            <w:tcW w:w="624" w:type="dxa"/>
            <w:shd w:val="clear" w:color="auto" w:fill="auto"/>
            <w:noWrap/>
            <w:tcMar>
              <w:left w:w="57" w:type="dxa"/>
              <w:right w:w="57" w:type="dxa"/>
            </w:tcMar>
            <w:vAlign w:val="center"/>
          </w:tcPr>
          <w:p>
            <w:pPr>
              <w:jc w:val="center"/>
            </w:pPr>
            <w:r>
              <w:t>56</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0423B009</w:t>
            </w:r>
          </w:p>
        </w:tc>
        <w:tc>
          <w:tcPr>
            <w:tcW w:w="2693" w:type="dxa"/>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供应链管理★</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68" w:hRule="atLeast"/>
        </w:trPr>
        <w:tc>
          <w:tcPr>
            <w:tcW w:w="624" w:type="dxa"/>
            <w:shd w:val="clear" w:color="auto" w:fill="auto"/>
            <w:noWrap/>
            <w:tcMar>
              <w:left w:w="57" w:type="dxa"/>
              <w:right w:w="57" w:type="dxa"/>
            </w:tcMar>
            <w:vAlign w:val="center"/>
          </w:tcPr>
          <w:p>
            <w:pPr>
              <w:jc w:val="center"/>
            </w:pPr>
            <w:r>
              <w:t>57</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0423B010</w:t>
            </w:r>
          </w:p>
        </w:tc>
        <w:tc>
          <w:tcPr>
            <w:tcW w:w="2693" w:type="dxa"/>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国际货运代理★</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4</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trPr>
        <w:tc>
          <w:tcPr>
            <w:tcW w:w="624" w:type="dxa"/>
            <w:shd w:val="clear" w:color="auto" w:fill="auto"/>
            <w:noWrap/>
            <w:tcMar>
              <w:left w:w="57" w:type="dxa"/>
              <w:right w:w="57" w:type="dxa"/>
            </w:tcMar>
            <w:vAlign w:val="center"/>
          </w:tcPr>
          <w:p>
            <w:pPr>
              <w:jc w:val="center"/>
            </w:pPr>
            <w:r>
              <w:t>58</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0123B001</w:t>
            </w:r>
          </w:p>
        </w:tc>
        <w:tc>
          <w:tcPr>
            <w:tcW w:w="2693" w:type="dxa"/>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毕业设计（毕业综合实践报告、论文、创业报告）</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1</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trPr>
        <w:tc>
          <w:tcPr>
            <w:tcW w:w="624" w:type="dxa"/>
            <w:shd w:val="clear" w:color="auto" w:fill="auto"/>
            <w:noWrap/>
            <w:tcMar>
              <w:left w:w="57" w:type="dxa"/>
              <w:right w:w="57" w:type="dxa"/>
            </w:tcMar>
            <w:vAlign w:val="center"/>
          </w:tcPr>
          <w:p>
            <w:pPr>
              <w:jc w:val="center"/>
            </w:pPr>
            <w:r>
              <w:t>59</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418" w:type="dxa"/>
            <w:noWrap/>
            <w:tcMar>
              <w:left w:w="57" w:type="dxa"/>
              <w:right w:w="57" w:type="dxa"/>
            </w:tcMar>
            <w:vAlign w:val="center"/>
          </w:tcPr>
          <w:p>
            <w:pPr>
              <w:jc w:val="center"/>
            </w:pPr>
            <w:r>
              <w:t>0123B002</w:t>
            </w:r>
          </w:p>
        </w:tc>
        <w:tc>
          <w:tcPr>
            <w:tcW w:w="2693" w:type="dxa"/>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毕业综合实训和生产(顶岗)实习★</w:t>
            </w:r>
          </w:p>
        </w:tc>
        <w:tc>
          <w:tcPr>
            <w:tcW w:w="709"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15</w:t>
            </w:r>
          </w:p>
        </w:tc>
        <w:tc>
          <w:tcPr>
            <w:tcW w:w="992" w:type="dxa"/>
            <w:shd w:val="clear" w:color="auto" w:fill="auto"/>
            <w:noWrap/>
            <w:tcMar>
              <w:left w:w="57" w:type="dxa"/>
              <w:right w:w="57" w:type="dxa"/>
            </w:tcMar>
            <w:vAlign w:val="center"/>
          </w:tcPr>
          <w:p>
            <w:pPr>
              <w:jc w:val="center"/>
              <w:rPr>
                <w:rFonts w:cs="宋体" w:asciiTheme="minorEastAsia" w:hAnsiTheme="minorEastAsia"/>
                <w:szCs w:val="21"/>
              </w:rPr>
            </w:pPr>
            <w:r>
              <w:rPr>
                <w:rFonts w:hint="eastAsia" w:asciiTheme="minorEastAsia" w:hAnsiTheme="minorEastAsia"/>
                <w:szCs w:val="21"/>
              </w:rPr>
              <w:t>450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60</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noWrap/>
            <w:tcMar>
              <w:left w:w="57" w:type="dxa"/>
              <w:right w:w="57" w:type="dxa"/>
            </w:tcMar>
            <w:vAlign w:val="center"/>
          </w:tcPr>
          <w:p>
            <w:pPr>
              <w:adjustRightInd w:val="0"/>
              <w:snapToGrid w:val="0"/>
              <w:jc w:val="center"/>
              <w:rPr>
                <w:rFonts w:asciiTheme="minorEastAsia" w:hAnsiTheme="minorEastAsia" w:cstheme="minorEastAsia"/>
                <w:szCs w:val="21"/>
              </w:rPr>
            </w:pPr>
            <w:r>
              <w:rPr>
                <w:rFonts w:hint="eastAsia" w:asciiTheme="minorEastAsia" w:hAnsiTheme="minorEastAsia" w:cstheme="minorEastAsia"/>
                <w:szCs w:val="21"/>
              </w:rPr>
              <w:t>小计</w:t>
            </w:r>
          </w:p>
          <w:p>
            <w:pPr>
              <w:adjustRightInd w:val="0"/>
              <w:snapToGrid w:val="0"/>
              <w:ind w:firstLine="420" w:firstLineChars="200"/>
              <w:rPr>
                <w:rFonts w:asciiTheme="minorEastAsia" w:hAnsiTheme="minorEastAsia" w:cstheme="minorEastAsia"/>
                <w:szCs w:val="21"/>
              </w:rPr>
            </w:pPr>
          </w:p>
        </w:tc>
        <w:tc>
          <w:tcPr>
            <w:tcW w:w="1418" w:type="dxa"/>
            <w:noWrap/>
            <w:tcMar>
              <w:left w:w="57" w:type="dxa"/>
              <w:right w:w="57" w:type="dxa"/>
            </w:tcMar>
            <w:vAlign w:val="center"/>
          </w:tcPr>
          <w:p>
            <w:pPr>
              <w:widowControl/>
              <w:jc w:val="center"/>
              <w:textAlignment w:val="center"/>
              <w:rPr>
                <w:rFonts w:ascii="宋体" w:hAnsi="宋体" w:eastAsia="宋体" w:cs="宋体"/>
                <w:color w:val="000000"/>
                <w:kern w:val="0"/>
                <w:sz w:val="20"/>
                <w:szCs w:val="20"/>
              </w:rPr>
            </w:pPr>
          </w:p>
        </w:tc>
        <w:tc>
          <w:tcPr>
            <w:tcW w:w="2693" w:type="dxa"/>
            <w:noWrap/>
            <w:tcMar>
              <w:left w:w="57" w:type="dxa"/>
              <w:right w:w="57" w:type="dxa"/>
            </w:tcMar>
            <w:vAlign w:val="center"/>
          </w:tcPr>
          <w:p>
            <w:pPr>
              <w:widowControl/>
              <w:jc w:val="center"/>
              <w:textAlignment w:val="center"/>
              <w:rPr>
                <w:rFonts w:ascii="宋体" w:hAnsi="宋体" w:eastAsia="宋体" w:cs="宋体"/>
                <w:color w:val="000000"/>
                <w:kern w:val="0"/>
                <w:sz w:val="20"/>
                <w:szCs w:val="20"/>
              </w:rPr>
            </w:pPr>
          </w:p>
        </w:tc>
        <w:tc>
          <w:tcPr>
            <w:tcW w:w="709" w:type="dxa"/>
            <w:shd w:val="clear" w:color="auto" w:fill="auto"/>
            <w:noWrap/>
            <w:tcMar>
              <w:left w:w="57" w:type="dxa"/>
              <w:right w:w="57" w:type="dxa"/>
            </w:tcMar>
            <w:vAlign w:val="center"/>
          </w:tcPr>
          <w:p>
            <w:pPr>
              <w:jc w:val="center"/>
              <w:textAlignment w:val="center"/>
              <w:rPr>
                <w:rFonts w:asciiTheme="minorEastAsia" w:hAnsiTheme="minorEastAsia" w:cstheme="minorEastAsia"/>
                <w:szCs w:val="21"/>
              </w:rPr>
            </w:pPr>
          </w:p>
        </w:tc>
        <w:tc>
          <w:tcPr>
            <w:tcW w:w="992" w:type="dxa"/>
            <w:shd w:val="clear" w:color="auto" w:fill="auto"/>
            <w:noWrap/>
            <w:tcMar>
              <w:left w:w="57" w:type="dxa"/>
              <w:right w:w="57" w:type="dxa"/>
            </w:tcMar>
            <w:vAlign w:val="center"/>
          </w:tcPr>
          <w:p>
            <w:pPr>
              <w:jc w:val="center"/>
              <w:textAlignment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61</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restart"/>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p>
            <w:pPr>
              <w:adjustRightInd w:val="0"/>
              <w:snapToGrid w:val="0"/>
              <w:jc w:val="center"/>
              <w:rPr>
                <w:rFonts w:asciiTheme="minorEastAsia" w:hAnsiTheme="minorEastAsia" w:cstheme="minorEastAsia"/>
                <w:szCs w:val="21"/>
              </w:rPr>
            </w:pPr>
          </w:p>
          <w:p>
            <w:pPr>
              <w:adjustRightInd w:val="0"/>
              <w:snapToGrid w:val="0"/>
              <w:jc w:val="center"/>
              <w:rPr>
                <w:rFonts w:asciiTheme="minorEastAsia" w:hAnsiTheme="minorEastAsia" w:cstheme="minorEastAsia"/>
                <w:szCs w:val="21"/>
              </w:rPr>
            </w:pPr>
            <w:r>
              <w:rPr>
                <w:rFonts w:hint="eastAsia" w:asciiTheme="minorEastAsia" w:hAnsiTheme="minorEastAsia" w:cstheme="minorEastAsia"/>
                <w:szCs w:val="21"/>
              </w:rPr>
              <w:t>创新创业特色课程</w:t>
            </w:r>
          </w:p>
          <w:p>
            <w:pPr>
              <w:adjustRightInd w:val="0"/>
              <w:snapToGrid w:val="0"/>
              <w:jc w:val="center"/>
              <w:rPr>
                <w:rFonts w:asciiTheme="minorEastAsia" w:hAnsiTheme="minorEastAsia" w:cstheme="minorEastAsia"/>
                <w:szCs w:val="21"/>
              </w:rPr>
            </w:pPr>
            <w:r>
              <w:rPr>
                <w:rFonts w:hint="eastAsia" w:asciiTheme="minorEastAsia" w:hAnsiTheme="minorEastAsia" w:cstheme="minorEastAsia"/>
                <w:szCs w:val="21"/>
              </w:rPr>
              <w:t xml:space="preserve"> (选修12+6学分)</w:t>
            </w:r>
          </w:p>
          <w:p>
            <w:pPr>
              <w:adjustRightInd w:val="0"/>
              <w:snapToGrid w:val="0"/>
              <w:ind w:firstLine="420" w:firstLineChars="200"/>
              <w:jc w:val="center"/>
              <w:rPr>
                <w:rFonts w:asciiTheme="minorEastAsia" w:hAnsiTheme="minorEastAsia" w:cstheme="minorEastAsia"/>
                <w:szCs w:val="21"/>
              </w:rPr>
            </w:pPr>
          </w:p>
        </w:tc>
        <w:tc>
          <w:tcPr>
            <w:tcW w:w="563" w:type="dxa"/>
            <w:noWrap/>
            <w:tcMar>
              <w:left w:w="57" w:type="dxa"/>
              <w:right w:w="57" w:type="dxa"/>
            </w:tcMar>
            <w:vAlign w:val="center"/>
          </w:tcPr>
          <w:p>
            <w:pPr>
              <w:adjustRightInd w:val="0"/>
              <w:snapToGrid w:val="0"/>
              <w:rPr>
                <w:rFonts w:asciiTheme="minorEastAsia" w:hAnsiTheme="minorEastAsia" w:cstheme="minorEastAsia"/>
                <w:szCs w:val="21"/>
              </w:rPr>
            </w:pPr>
            <w:r>
              <w:rPr>
                <w:rFonts w:hint="eastAsia" w:asciiTheme="minorEastAsia" w:hAnsiTheme="minorEastAsia" w:cstheme="minorEastAsia"/>
                <w:szCs w:val="21"/>
              </w:rPr>
              <w:t>专业选修模块（12学分）</w:t>
            </w:r>
          </w:p>
        </w:tc>
        <w:tc>
          <w:tcPr>
            <w:tcW w:w="1418" w:type="dxa"/>
            <w:noWrap/>
            <w:tcMar>
              <w:left w:w="57" w:type="dxa"/>
              <w:right w:w="57" w:type="dxa"/>
            </w:tcMar>
            <w:vAlign w:val="center"/>
          </w:tcPr>
          <w:p>
            <w:pPr>
              <w:jc w:val="center"/>
            </w:pPr>
            <w:r>
              <w:t>04104001</w:t>
            </w:r>
          </w:p>
        </w:tc>
        <w:tc>
          <w:tcPr>
            <w:tcW w:w="2693" w:type="dxa"/>
            <w:noWrap/>
            <w:tcMar>
              <w:left w:w="57" w:type="dxa"/>
              <w:right w:w="57" w:type="dxa"/>
            </w:tcMar>
            <w:vAlign w:val="center"/>
          </w:tcPr>
          <w:p>
            <w:pPr>
              <w:jc w:val="center"/>
            </w:pPr>
            <w:r>
              <w:rPr>
                <w:rFonts w:hint="eastAsia"/>
              </w:rPr>
              <w:t>物流双创项目实践</w:t>
            </w:r>
          </w:p>
        </w:tc>
        <w:tc>
          <w:tcPr>
            <w:tcW w:w="709" w:type="dxa"/>
            <w:shd w:val="clear" w:color="auto" w:fill="auto"/>
            <w:noWrap/>
            <w:tcMar>
              <w:left w:w="57" w:type="dxa"/>
              <w:right w:w="57" w:type="dxa"/>
            </w:tcMar>
            <w:vAlign w:val="center"/>
          </w:tcPr>
          <w:p>
            <w:pPr>
              <w:jc w:val="center"/>
            </w:pPr>
            <w:r>
              <w:t>12</w:t>
            </w:r>
          </w:p>
        </w:tc>
        <w:tc>
          <w:tcPr>
            <w:tcW w:w="992" w:type="dxa"/>
            <w:shd w:val="clear" w:color="auto" w:fill="auto"/>
            <w:noWrap/>
            <w:tcMar>
              <w:left w:w="57" w:type="dxa"/>
              <w:right w:w="57" w:type="dxa"/>
            </w:tcMar>
            <w:vAlign w:val="center"/>
          </w:tcPr>
          <w:p>
            <w:pPr>
              <w:jc w:val="center"/>
            </w:pPr>
            <w: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62</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restart"/>
            <w:noWrap/>
            <w:tcMar>
              <w:left w:w="57" w:type="dxa"/>
              <w:right w:w="57" w:type="dxa"/>
            </w:tcMar>
            <w:vAlign w:val="center"/>
          </w:tcPr>
          <w:p>
            <w:pPr>
              <w:adjustRightInd w:val="0"/>
              <w:snapToGrid w:val="0"/>
              <w:rPr>
                <w:rFonts w:asciiTheme="minorEastAsia" w:hAnsiTheme="minorEastAsia" w:cstheme="minorEastAsia"/>
                <w:szCs w:val="21"/>
              </w:rPr>
            </w:pPr>
            <w:r>
              <w:rPr>
                <w:rFonts w:hint="eastAsia" w:asciiTheme="minorEastAsia" w:hAnsiTheme="minorEastAsia" w:cstheme="minorEastAsia"/>
                <w:szCs w:val="21"/>
              </w:rPr>
              <w:t>人工智能与信息技术模块（2学分）</w:t>
            </w:r>
          </w:p>
        </w:tc>
        <w:tc>
          <w:tcPr>
            <w:tcW w:w="1418" w:type="dxa"/>
            <w:noWrap/>
            <w:tcMar>
              <w:left w:w="57" w:type="dxa"/>
              <w:right w:w="57" w:type="dxa"/>
            </w:tcMar>
            <w:vAlign w:val="center"/>
          </w:tcPr>
          <w:p>
            <w:pPr>
              <w:jc w:val="center"/>
            </w:pPr>
            <w:r>
              <w:t>01204001</w:t>
            </w:r>
          </w:p>
        </w:tc>
        <w:tc>
          <w:tcPr>
            <w:tcW w:w="2693" w:type="dxa"/>
            <w:noWrap/>
            <w:tcMar>
              <w:left w:w="57" w:type="dxa"/>
              <w:right w:w="57" w:type="dxa"/>
            </w:tcMar>
            <w:vAlign w:val="center"/>
          </w:tcPr>
          <w:p>
            <w:pPr>
              <w:jc w:val="center"/>
            </w:pPr>
            <w:r>
              <w:rPr>
                <w:rFonts w:hint="eastAsia"/>
              </w:rPr>
              <w:t>云计算技术基础</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63</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01204002</w:t>
            </w:r>
          </w:p>
        </w:tc>
        <w:tc>
          <w:tcPr>
            <w:tcW w:w="2693" w:type="dxa"/>
            <w:noWrap/>
            <w:tcMar>
              <w:left w:w="57" w:type="dxa"/>
              <w:right w:w="57" w:type="dxa"/>
            </w:tcMar>
            <w:vAlign w:val="center"/>
          </w:tcPr>
          <w:p>
            <w:pPr>
              <w:jc w:val="center"/>
            </w:pPr>
            <w:r>
              <w:rPr>
                <w:rFonts w:hint="eastAsia"/>
              </w:rPr>
              <w:t>大数据技术基础</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64</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01204003</w:t>
            </w:r>
          </w:p>
        </w:tc>
        <w:tc>
          <w:tcPr>
            <w:tcW w:w="2693" w:type="dxa"/>
            <w:noWrap/>
            <w:tcMar>
              <w:left w:w="57" w:type="dxa"/>
              <w:right w:w="57" w:type="dxa"/>
            </w:tcMar>
            <w:vAlign w:val="center"/>
          </w:tcPr>
          <w:p>
            <w:pPr>
              <w:jc w:val="center"/>
            </w:pPr>
            <w:r>
              <w:rPr>
                <w:rFonts w:hint="eastAsia"/>
              </w:rPr>
              <w:t>物联网技术导论</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65</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01204004</w:t>
            </w:r>
          </w:p>
        </w:tc>
        <w:tc>
          <w:tcPr>
            <w:tcW w:w="2693" w:type="dxa"/>
            <w:noWrap/>
            <w:tcMar>
              <w:left w:w="57" w:type="dxa"/>
              <w:right w:w="57" w:type="dxa"/>
            </w:tcMar>
            <w:vAlign w:val="center"/>
          </w:tcPr>
          <w:p>
            <w:pPr>
              <w:jc w:val="center"/>
            </w:pPr>
            <w:r>
              <w:rPr>
                <w:rFonts w:hint="eastAsia"/>
              </w:rPr>
              <w:t>VR/AR/MR技术导论</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82" w:hRule="atLeast"/>
        </w:trPr>
        <w:tc>
          <w:tcPr>
            <w:tcW w:w="624" w:type="dxa"/>
            <w:shd w:val="clear" w:color="auto" w:fill="auto"/>
            <w:noWrap/>
            <w:tcMar>
              <w:left w:w="57" w:type="dxa"/>
              <w:right w:w="57" w:type="dxa"/>
            </w:tcMar>
            <w:vAlign w:val="center"/>
          </w:tcPr>
          <w:p>
            <w:pPr>
              <w:jc w:val="center"/>
            </w:pPr>
            <w:r>
              <w:t>66</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restart"/>
            <w:noWrap/>
            <w:tcMar>
              <w:left w:w="57" w:type="dxa"/>
              <w:right w:w="57" w:type="dxa"/>
            </w:tcMar>
            <w:vAlign w:val="center"/>
          </w:tcPr>
          <w:p>
            <w:pPr>
              <w:adjustRightInd w:val="0"/>
              <w:snapToGrid w:val="0"/>
              <w:rPr>
                <w:rFonts w:asciiTheme="minorEastAsia" w:hAnsiTheme="minorEastAsia" w:cstheme="minorEastAsia"/>
                <w:szCs w:val="21"/>
              </w:rPr>
            </w:pPr>
            <w:r>
              <w:rPr>
                <w:rFonts w:hint="eastAsia" w:asciiTheme="minorEastAsia" w:hAnsiTheme="minorEastAsia" w:cstheme="minorEastAsia"/>
                <w:szCs w:val="21"/>
              </w:rPr>
              <w:t>创新创业与综合能力模块（2学分）</w:t>
            </w:r>
          </w:p>
        </w:tc>
        <w:tc>
          <w:tcPr>
            <w:tcW w:w="1418" w:type="dxa"/>
            <w:noWrap/>
            <w:tcMar>
              <w:left w:w="57" w:type="dxa"/>
              <w:right w:w="57" w:type="dxa"/>
            </w:tcMar>
            <w:vAlign w:val="center"/>
          </w:tcPr>
          <w:p>
            <w:pPr>
              <w:jc w:val="center"/>
            </w:pPr>
            <w:r>
              <w:t>30204001</w:t>
            </w:r>
          </w:p>
        </w:tc>
        <w:tc>
          <w:tcPr>
            <w:tcW w:w="2693" w:type="dxa"/>
            <w:noWrap/>
            <w:tcMar>
              <w:left w:w="57" w:type="dxa"/>
              <w:right w:w="57" w:type="dxa"/>
            </w:tcMar>
            <w:vAlign w:val="center"/>
          </w:tcPr>
          <w:p>
            <w:pPr>
              <w:jc w:val="center"/>
            </w:pPr>
            <w:r>
              <w:rPr>
                <w:rFonts w:hint="eastAsia"/>
              </w:rPr>
              <w:t>创新思维</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67</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30204002</w:t>
            </w:r>
          </w:p>
        </w:tc>
        <w:tc>
          <w:tcPr>
            <w:tcW w:w="2693" w:type="dxa"/>
            <w:noWrap/>
            <w:tcMar>
              <w:left w:w="57" w:type="dxa"/>
              <w:right w:w="57" w:type="dxa"/>
            </w:tcMar>
            <w:vAlign w:val="center"/>
          </w:tcPr>
          <w:p>
            <w:pPr>
              <w:jc w:val="center"/>
            </w:pPr>
            <w:r>
              <w:rPr>
                <w:rFonts w:hint="eastAsia"/>
              </w:rPr>
              <w:t>职业核心能力</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68</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30204003</w:t>
            </w:r>
          </w:p>
        </w:tc>
        <w:tc>
          <w:tcPr>
            <w:tcW w:w="2693" w:type="dxa"/>
            <w:noWrap/>
            <w:tcMar>
              <w:left w:w="57" w:type="dxa"/>
              <w:right w:w="57" w:type="dxa"/>
            </w:tcMar>
            <w:vAlign w:val="center"/>
          </w:tcPr>
          <w:p>
            <w:pPr>
              <w:jc w:val="center"/>
            </w:pPr>
            <w:r>
              <w:rPr>
                <w:rFonts w:hint="eastAsia"/>
              </w:rPr>
              <w:t>团队合作能力</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69</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30204004</w:t>
            </w:r>
          </w:p>
        </w:tc>
        <w:tc>
          <w:tcPr>
            <w:tcW w:w="2693" w:type="dxa"/>
            <w:noWrap/>
            <w:tcMar>
              <w:left w:w="57" w:type="dxa"/>
              <w:right w:w="57" w:type="dxa"/>
            </w:tcMar>
            <w:vAlign w:val="center"/>
          </w:tcPr>
          <w:p>
            <w:pPr>
              <w:jc w:val="center"/>
            </w:pPr>
            <w:r>
              <w:rPr>
                <w:rFonts w:hint="eastAsia"/>
              </w:rPr>
              <w:t>创新改变生活</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70</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30204005</w:t>
            </w:r>
          </w:p>
        </w:tc>
        <w:tc>
          <w:tcPr>
            <w:tcW w:w="2693" w:type="dxa"/>
            <w:noWrap/>
            <w:tcMar>
              <w:left w:w="57" w:type="dxa"/>
              <w:right w:w="57" w:type="dxa"/>
            </w:tcMar>
            <w:vAlign w:val="center"/>
          </w:tcPr>
          <w:p>
            <w:pPr>
              <w:jc w:val="center"/>
            </w:pPr>
            <w:r>
              <w:rPr>
                <w:rFonts w:hint="eastAsia"/>
              </w:rPr>
              <w:t>自我管理能力</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71</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30204006</w:t>
            </w:r>
          </w:p>
        </w:tc>
        <w:tc>
          <w:tcPr>
            <w:tcW w:w="2693" w:type="dxa"/>
            <w:noWrap/>
            <w:tcMar>
              <w:left w:w="57" w:type="dxa"/>
              <w:right w:w="57" w:type="dxa"/>
            </w:tcMar>
            <w:vAlign w:val="center"/>
          </w:tcPr>
          <w:p>
            <w:pPr>
              <w:jc w:val="center"/>
            </w:pPr>
            <w:r>
              <w:rPr>
                <w:rFonts w:hint="eastAsia"/>
              </w:rPr>
              <w:t>信息处理能力</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72</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30204007</w:t>
            </w:r>
          </w:p>
        </w:tc>
        <w:tc>
          <w:tcPr>
            <w:tcW w:w="2693" w:type="dxa"/>
            <w:noWrap/>
            <w:tcMar>
              <w:left w:w="57" w:type="dxa"/>
              <w:right w:w="57" w:type="dxa"/>
            </w:tcMar>
            <w:vAlign w:val="center"/>
          </w:tcPr>
          <w:p>
            <w:pPr>
              <w:jc w:val="center"/>
            </w:pPr>
            <w:r>
              <w:rPr>
                <w:rFonts w:hint="eastAsia"/>
              </w:rPr>
              <w:t>职业沟通能力</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73</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restart"/>
            <w:noWrap/>
            <w:tcMar>
              <w:left w:w="57" w:type="dxa"/>
              <w:right w:w="57" w:type="dxa"/>
            </w:tcMar>
            <w:vAlign w:val="center"/>
          </w:tcPr>
          <w:p>
            <w:pPr>
              <w:adjustRightInd w:val="0"/>
              <w:snapToGrid w:val="0"/>
              <w:rPr>
                <w:rFonts w:asciiTheme="minorEastAsia" w:hAnsiTheme="minorEastAsia" w:cstheme="minorEastAsia"/>
                <w:szCs w:val="21"/>
              </w:rPr>
            </w:pPr>
            <w:r>
              <w:rPr>
                <w:rFonts w:hint="eastAsia" w:asciiTheme="minorEastAsia" w:hAnsiTheme="minorEastAsia" w:cstheme="minorEastAsia"/>
                <w:szCs w:val="21"/>
              </w:rPr>
              <w:t>复合课程模块（2学分）</w:t>
            </w:r>
          </w:p>
        </w:tc>
        <w:tc>
          <w:tcPr>
            <w:tcW w:w="1418" w:type="dxa"/>
            <w:noWrap/>
            <w:tcMar>
              <w:left w:w="57" w:type="dxa"/>
              <w:right w:w="57" w:type="dxa"/>
            </w:tcMar>
            <w:vAlign w:val="center"/>
          </w:tcPr>
          <w:p>
            <w:pPr>
              <w:jc w:val="center"/>
            </w:pPr>
            <w:r>
              <w:t>04204005</w:t>
            </w:r>
          </w:p>
        </w:tc>
        <w:tc>
          <w:tcPr>
            <w:tcW w:w="2693" w:type="dxa"/>
            <w:noWrap/>
            <w:tcMar>
              <w:left w:w="57" w:type="dxa"/>
              <w:right w:w="57" w:type="dxa"/>
            </w:tcMar>
            <w:vAlign w:val="center"/>
          </w:tcPr>
          <w:p>
            <w:pPr>
              <w:jc w:val="center"/>
            </w:pPr>
            <w:r>
              <w:t>Photoshop</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74</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04204006</w:t>
            </w:r>
          </w:p>
        </w:tc>
        <w:tc>
          <w:tcPr>
            <w:tcW w:w="2693" w:type="dxa"/>
            <w:noWrap/>
            <w:tcMar>
              <w:left w:w="57" w:type="dxa"/>
              <w:right w:w="57" w:type="dxa"/>
            </w:tcMar>
            <w:vAlign w:val="center"/>
          </w:tcPr>
          <w:p>
            <w:pPr>
              <w:jc w:val="center"/>
            </w:pPr>
            <w:r>
              <w:rPr>
                <w:rFonts w:hint="eastAsia"/>
              </w:rPr>
              <w:t>多媒体技术</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75</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04204007</w:t>
            </w:r>
          </w:p>
        </w:tc>
        <w:tc>
          <w:tcPr>
            <w:tcW w:w="2693" w:type="dxa"/>
            <w:noWrap/>
            <w:tcMar>
              <w:left w:w="57" w:type="dxa"/>
              <w:right w:w="57" w:type="dxa"/>
            </w:tcMar>
            <w:vAlign w:val="center"/>
          </w:tcPr>
          <w:p>
            <w:pPr>
              <w:jc w:val="center"/>
            </w:pPr>
            <w:r>
              <w:rPr>
                <w:rFonts w:hint="eastAsia"/>
              </w:rPr>
              <w:t>商业摄影</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624" w:type="dxa"/>
            <w:shd w:val="clear" w:color="auto" w:fill="auto"/>
            <w:noWrap/>
            <w:tcMar>
              <w:left w:w="57" w:type="dxa"/>
              <w:right w:w="57" w:type="dxa"/>
            </w:tcMar>
            <w:vAlign w:val="center"/>
          </w:tcPr>
          <w:p>
            <w:pPr>
              <w:jc w:val="center"/>
            </w:pPr>
            <w:r>
              <w:t>76</w:t>
            </w:r>
          </w:p>
        </w:tc>
        <w:tc>
          <w:tcPr>
            <w:tcW w:w="567" w:type="dxa"/>
            <w:vMerge w:val="continue"/>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713" w:type="dxa"/>
            <w:vMerge w:val="continue"/>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563" w:type="dxa"/>
            <w:vMerge w:val="continue"/>
            <w:noWrap/>
            <w:tcMar>
              <w:left w:w="57" w:type="dxa"/>
              <w:right w:w="57" w:type="dxa"/>
            </w:tcMar>
            <w:vAlign w:val="center"/>
          </w:tcPr>
          <w:p>
            <w:pPr>
              <w:adjustRightInd w:val="0"/>
              <w:snapToGrid w:val="0"/>
              <w:rPr>
                <w:rFonts w:asciiTheme="minorEastAsia" w:hAnsiTheme="minorEastAsia" w:cstheme="minorEastAsia"/>
                <w:szCs w:val="21"/>
              </w:rPr>
            </w:pPr>
          </w:p>
        </w:tc>
        <w:tc>
          <w:tcPr>
            <w:tcW w:w="1418" w:type="dxa"/>
            <w:noWrap/>
            <w:tcMar>
              <w:left w:w="57" w:type="dxa"/>
              <w:right w:w="57" w:type="dxa"/>
            </w:tcMar>
            <w:vAlign w:val="center"/>
          </w:tcPr>
          <w:p>
            <w:pPr>
              <w:jc w:val="center"/>
            </w:pPr>
            <w:r>
              <w:t>04204008</w:t>
            </w:r>
          </w:p>
        </w:tc>
        <w:tc>
          <w:tcPr>
            <w:tcW w:w="2693" w:type="dxa"/>
            <w:noWrap/>
            <w:tcMar>
              <w:left w:w="57" w:type="dxa"/>
              <w:right w:w="57" w:type="dxa"/>
            </w:tcMar>
            <w:vAlign w:val="center"/>
          </w:tcPr>
          <w:p>
            <w:pPr>
              <w:jc w:val="center"/>
            </w:pPr>
            <w:r>
              <w:rPr>
                <w:rFonts w:hint="eastAsia"/>
              </w:rPr>
              <w:t>计算机网络</w:t>
            </w:r>
          </w:p>
        </w:tc>
        <w:tc>
          <w:tcPr>
            <w:tcW w:w="709" w:type="dxa"/>
            <w:shd w:val="clear" w:color="auto" w:fill="auto"/>
            <w:noWrap/>
            <w:tcMar>
              <w:left w:w="57" w:type="dxa"/>
              <w:right w:w="57" w:type="dxa"/>
            </w:tcMar>
            <w:vAlign w:val="center"/>
          </w:tcPr>
          <w:p>
            <w:pPr>
              <w:jc w:val="center"/>
            </w:pPr>
            <w:r>
              <w:t>2</w:t>
            </w:r>
          </w:p>
        </w:tc>
        <w:tc>
          <w:tcPr>
            <w:tcW w:w="992" w:type="dxa"/>
            <w:shd w:val="clear" w:color="auto" w:fill="auto"/>
            <w:noWrap/>
            <w:tcMar>
              <w:left w:w="57" w:type="dxa"/>
              <w:right w:w="57" w:type="dxa"/>
            </w:tcMar>
            <w:vAlign w:val="center"/>
          </w:tcPr>
          <w:p>
            <w:pPr>
              <w:jc w:val="center"/>
            </w:pPr>
            <w: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624" w:type="dxa"/>
            <w:shd w:val="clear" w:color="auto" w:fill="auto"/>
            <w:noWrap/>
            <w:tcMar>
              <w:left w:w="57" w:type="dxa"/>
              <w:right w:w="57" w:type="dxa"/>
            </w:tcMar>
            <w:vAlign w:val="center"/>
          </w:tcPr>
          <w:p>
            <w:pPr>
              <w:jc w:val="center"/>
            </w:pPr>
            <w:r>
              <w:t>77</w:t>
            </w:r>
          </w:p>
        </w:tc>
        <w:tc>
          <w:tcPr>
            <w:tcW w:w="567" w:type="dxa"/>
            <w:shd w:val="clear" w:color="auto" w:fill="auto"/>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p>
        </w:tc>
        <w:tc>
          <w:tcPr>
            <w:tcW w:w="1276" w:type="dxa"/>
            <w:gridSpan w:val="2"/>
            <w:noWrap/>
            <w:tcMar>
              <w:left w:w="57" w:type="dxa"/>
              <w:right w:w="57" w:type="dxa"/>
            </w:tcMar>
            <w:vAlign w:val="center"/>
          </w:tcPr>
          <w:p>
            <w:pPr>
              <w:adjustRightInd w:val="0"/>
              <w:snapToGrid w:val="0"/>
              <w:ind w:firstLine="420" w:firstLineChars="200"/>
              <w:jc w:val="center"/>
              <w:rPr>
                <w:rFonts w:asciiTheme="minorEastAsia" w:hAnsiTheme="minorEastAsia" w:cstheme="minorEastAsia"/>
                <w:szCs w:val="21"/>
              </w:rPr>
            </w:pPr>
            <w:r>
              <w:rPr>
                <w:rFonts w:hint="eastAsia" w:asciiTheme="minorEastAsia" w:hAnsiTheme="minorEastAsia" w:cstheme="minorEastAsia"/>
                <w:szCs w:val="21"/>
              </w:rPr>
              <w:t>小计</w:t>
            </w:r>
          </w:p>
        </w:tc>
        <w:tc>
          <w:tcPr>
            <w:tcW w:w="1418" w:type="dxa"/>
            <w:noWrap/>
            <w:tcMar>
              <w:left w:w="57" w:type="dxa"/>
              <w:right w:w="57" w:type="dxa"/>
            </w:tcMar>
            <w:vAlign w:val="center"/>
          </w:tcPr>
          <w:p>
            <w:pPr>
              <w:widowControl/>
              <w:jc w:val="center"/>
              <w:textAlignment w:val="center"/>
              <w:rPr>
                <w:rFonts w:ascii="宋体" w:hAnsi="宋体" w:eastAsia="宋体" w:cs="宋体"/>
                <w:color w:val="000000"/>
                <w:kern w:val="0"/>
                <w:sz w:val="20"/>
                <w:szCs w:val="20"/>
              </w:rPr>
            </w:pPr>
          </w:p>
        </w:tc>
        <w:tc>
          <w:tcPr>
            <w:tcW w:w="2693" w:type="dxa"/>
            <w:noWrap/>
            <w:tcMar>
              <w:left w:w="57" w:type="dxa"/>
              <w:right w:w="57" w:type="dxa"/>
            </w:tcMar>
            <w:vAlign w:val="center"/>
          </w:tcPr>
          <w:p>
            <w:pPr>
              <w:widowControl/>
              <w:jc w:val="left"/>
              <w:textAlignment w:val="center"/>
              <w:rPr>
                <w:rFonts w:ascii="宋体" w:hAnsi="宋体" w:eastAsia="宋体" w:cs="宋体"/>
                <w:color w:val="000000"/>
                <w:kern w:val="0"/>
                <w:sz w:val="20"/>
                <w:szCs w:val="20"/>
              </w:rPr>
            </w:pPr>
          </w:p>
        </w:tc>
        <w:tc>
          <w:tcPr>
            <w:tcW w:w="709" w:type="dxa"/>
            <w:shd w:val="clear" w:color="auto" w:fill="auto"/>
            <w:noWrap/>
            <w:tcMar>
              <w:left w:w="57" w:type="dxa"/>
              <w:right w:w="57" w:type="dxa"/>
            </w:tcMar>
            <w:vAlign w:val="center"/>
          </w:tcPr>
          <w:p>
            <w:pPr>
              <w:widowControl/>
              <w:jc w:val="center"/>
              <w:textAlignment w:val="center"/>
              <w:rPr>
                <w:rFonts w:hint="default"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138</w:t>
            </w:r>
          </w:p>
        </w:tc>
        <w:tc>
          <w:tcPr>
            <w:tcW w:w="992" w:type="dxa"/>
            <w:shd w:val="clear" w:color="auto" w:fill="auto"/>
            <w:noWrap/>
            <w:tcMar>
              <w:left w:w="57" w:type="dxa"/>
              <w:right w:w="57" w:type="dxa"/>
            </w:tcMar>
            <w:vAlign w:val="center"/>
          </w:tcPr>
          <w:p>
            <w:pPr>
              <w:widowControl/>
              <w:jc w:val="center"/>
              <w:textAlignment w:val="center"/>
              <w:rPr>
                <w:rFonts w:hint="default"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2906</w:t>
            </w:r>
          </w:p>
        </w:tc>
      </w:tr>
    </w:tbl>
    <w:p>
      <w:pPr>
        <w:spacing w:before="156" w:beforeLines="50" w:after="156" w:afterLines="50"/>
        <w:rPr>
          <w:rFonts w:asciiTheme="majorEastAsia" w:hAnsiTheme="majorEastAsia" w:eastAsiaTheme="majorEastAsia"/>
          <w:b/>
          <w:bCs/>
        </w:rPr>
      </w:pPr>
      <w:r>
        <w:rPr>
          <w:rFonts w:hint="eastAsia" w:asciiTheme="majorEastAsia" w:hAnsiTheme="majorEastAsia" w:eastAsiaTheme="majorEastAsia"/>
          <w:b/>
          <w:bCs/>
        </w:rPr>
        <w:t>2.3课程目标</w:t>
      </w:r>
    </w:p>
    <w:p>
      <w:pPr>
        <w:ind w:left="111" w:firstLine="480"/>
        <w:jc w:val="left"/>
        <w:rPr>
          <w:rFonts w:ascii="宋体" w:hAnsi="宋体" w:eastAsia="宋体" w:cs="宋体"/>
          <w:szCs w:val="21"/>
        </w:rPr>
      </w:pPr>
      <w:r>
        <w:rPr>
          <w:rFonts w:ascii="宋体" w:hAnsi="宋体" w:eastAsia="宋体" w:cs="宋体"/>
          <w:spacing w:val="2"/>
          <w:szCs w:val="21"/>
        </w:rPr>
        <w:t>专业课程体系用于有效支撑毕业要求所搭建的能力结构，本专业课程与学生核心能力</w:t>
      </w:r>
      <w:r>
        <w:rPr>
          <w:rFonts w:ascii="宋体" w:hAnsi="宋体" w:eastAsia="宋体" w:cs="宋体"/>
          <w:szCs w:val="21"/>
        </w:rPr>
        <w:t>的关联关系如表所示。</w:t>
      </w:r>
    </w:p>
    <w:p>
      <w:pPr>
        <w:ind w:left="111" w:firstLine="480"/>
        <w:jc w:val="left"/>
        <w:rPr>
          <w:rFonts w:ascii="宋体" w:hAnsi="宋体" w:eastAsia="宋体" w:cs="宋体"/>
          <w:szCs w:val="21"/>
        </w:rPr>
      </w:pPr>
    </w:p>
    <w:p>
      <w:pPr>
        <w:adjustRightInd w:val="0"/>
        <w:snapToGrid w:val="0"/>
        <w:ind w:left="113" w:firstLine="482"/>
        <w:jc w:val="center"/>
        <w:rPr>
          <w:rFonts w:ascii="宋体" w:hAnsi="宋体" w:eastAsia="宋体" w:cs="宋体"/>
          <w:b/>
          <w:bCs/>
          <w:spacing w:val="2"/>
          <w:sz w:val="20"/>
          <w:szCs w:val="20"/>
        </w:rPr>
      </w:pPr>
    </w:p>
    <w:p>
      <w:pPr>
        <w:adjustRightInd w:val="0"/>
        <w:snapToGrid w:val="0"/>
        <w:ind w:left="113" w:firstLine="482"/>
        <w:jc w:val="center"/>
        <w:rPr>
          <w:rFonts w:ascii="宋体" w:hAnsi="宋体" w:eastAsia="宋体" w:cs="宋体"/>
          <w:szCs w:val="21"/>
        </w:rPr>
      </w:pPr>
      <w:r>
        <w:rPr>
          <w:rFonts w:hint="eastAsia" w:ascii="宋体" w:hAnsi="宋体" w:eastAsia="宋体" w:cs="宋体"/>
          <w:b/>
          <w:bCs/>
          <w:spacing w:val="2"/>
          <w:sz w:val="20"/>
          <w:szCs w:val="20"/>
        </w:rPr>
        <w:t>物流管理专业课程与学生核心能力关联统计表</w:t>
      </w:r>
    </w:p>
    <w:tbl>
      <w:tblPr>
        <w:tblStyle w:val="13"/>
        <w:tblpPr w:leftFromText="180" w:rightFromText="180" w:vertAnchor="text" w:horzAnchor="page" w:tblpX="1511" w:tblpY="536"/>
        <w:tblOverlap w:val="never"/>
        <w:tblW w:w="89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5"/>
        <w:gridCol w:w="463"/>
        <w:gridCol w:w="664"/>
        <w:gridCol w:w="899"/>
        <w:gridCol w:w="1805"/>
        <w:gridCol w:w="551"/>
        <w:gridCol w:w="676"/>
        <w:gridCol w:w="944"/>
        <w:gridCol w:w="818"/>
        <w:gridCol w:w="809"/>
        <w:gridCol w:w="7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585" w:type="dxa"/>
            <w:vMerge w:val="restart"/>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序号</w:t>
            </w:r>
          </w:p>
        </w:tc>
        <w:tc>
          <w:tcPr>
            <w:tcW w:w="463" w:type="dxa"/>
            <w:vMerge w:val="restart"/>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课程性质</w:t>
            </w:r>
          </w:p>
        </w:tc>
        <w:tc>
          <w:tcPr>
            <w:tcW w:w="664" w:type="dxa"/>
            <w:vMerge w:val="restart"/>
            <w:shd w:val="clear" w:color="auto" w:fill="auto"/>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课程类别</w:t>
            </w:r>
          </w:p>
        </w:tc>
        <w:tc>
          <w:tcPr>
            <w:tcW w:w="2704" w:type="dxa"/>
            <w:gridSpan w:val="2"/>
            <w:vMerge w:val="restart"/>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课程名称</w:t>
            </w:r>
          </w:p>
        </w:tc>
        <w:tc>
          <w:tcPr>
            <w:tcW w:w="4572" w:type="dxa"/>
            <w:gridSpan w:val="6"/>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核心能力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585"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shd w:val="clear" w:color="auto" w:fill="auto"/>
            <w:tcMar>
              <w:left w:w="57" w:type="dxa"/>
              <w:right w:w="57" w:type="dxa"/>
            </w:tcMar>
            <w:vAlign w:val="center"/>
          </w:tcPr>
          <w:p>
            <w:pPr>
              <w:jc w:val="center"/>
              <w:rPr>
                <w:rFonts w:asciiTheme="minorEastAsia" w:hAnsiTheme="minorEastAsia" w:cstheme="minorEastAsia"/>
                <w:szCs w:val="21"/>
              </w:rPr>
            </w:pPr>
          </w:p>
        </w:tc>
        <w:tc>
          <w:tcPr>
            <w:tcW w:w="2704" w:type="dxa"/>
            <w:gridSpan w:val="2"/>
            <w:vMerge w:val="continue"/>
            <w:noWrap/>
            <w:tcMar>
              <w:left w:w="57" w:type="dxa"/>
              <w:right w:w="57" w:type="dxa"/>
            </w:tcMar>
            <w:vAlign w:val="center"/>
          </w:tcPr>
          <w:p>
            <w:pPr>
              <w:jc w:val="center"/>
              <w:rPr>
                <w:rFonts w:asciiTheme="minorEastAsia" w:hAnsiTheme="minorEastAsia" w:cstheme="minorEastAsia"/>
                <w:szCs w:val="21"/>
              </w:rPr>
            </w:pP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能力1</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具有人文社会科学素养、社会责任感和职业道德</w:t>
            </w:r>
          </w:p>
        </w:tc>
        <w:tc>
          <w:tcPr>
            <w:tcW w:w="676" w:type="dxa"/>
            <w:shd w:val="clear" w:color="auto" w:fill="auto"/>
            <w:noWrap/>
            <w:tcMar>
              <w:left w:w="57" w:type="dxa"/>
              <w:right w:w="57" w:type="dxa"/>
            </w:tcMar>
            <w:vAlign w:val="center"/>
          </w:tcPr>
          <w:p>
            <w:pPr>
              <w:jc w:val="center"/>
              <w:rPr>
                <w:rFonts w:asciiTheme="minorEastAsia" w:hAnsiTheme="minorEastAsia" w:cstheme="minorEastAsia"/>
                <w:sz w:val="16"/>
                <w:szCs w:val="16"/>
              </w:rPr>
            </w:pPr>
            <w:r>
              <w:rPr>
                <w:rFonts w:hint="eastAsia" w:asciiTheme="minorEastAsia" w:hAnsiTheme="minorEastAsia" w:cstheme="minorEastAsia"/>
                <w:szCs w:val="21"/>
              </w:rPr>
              <w:t>能力2</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具备从事物流领域工作所需的自然科学、经济和管理理论与技术，并综合运用理论和技术手段设计、优化物流项目</w:t>
            </w:r>
          </w:p>
        </w:tc>
        <w:tc>
          <w:tcPr>
            <w:tcW w:w="944" w:type="dxa"/>
            <w:vAlign w:val="center"/>
          </w:tcPr>
          <w:p>
            <w:pPr>
              <w:jc w:val="center"/>
              <w:rPr>
                <w:rFonts w:asciiTheme="minorEastAsia" w:hAnsiTheme="minorEastAsia" w:cstheme="minorEastAsia"/>
                <w:sz w:val="16"/>
                <w:szCs w:val="16"/>
              </w:rPr>
            </w:pPr>
            <w:r>
              <w:rPr>
                <w:rFonts w:hint="eastAsia" w:asciiTheme="minorEastAsia" w:hAnsiTheme="minorEastAsia" w:cstheme="minorEastAsia"/>
                <w:szCs w:val="21"/>
              </w:rPr>
              <w:t>能力3</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掌握物流管理基础理论与专业技能，能够有效进行仓储作业管理、运输作业管理、配送作业管理，并运用供应链整合设计理念解决企业实际问题</w:t>
            </w:r>
          </w:p>
        </w:tc>
        <w:tc>
          <w:tcPr>
            <w:tcW w:w="818" w:type="dxa"/>
            <w:vAlign w:val="center"/>
          </w:tcPr>
          <w:p>
            <w:pPr>
              <w:jc w:val="center"/>
              <w:rPr>
                <w:rFonts w:asciiTheme="minorEastAsia" w:hAnsiTheme="minorEastAsia" w:cstheme="minorEastAsia"/>
                <w:sz w:val="16"/>
                <w:szCs w:val="16"/>
              </w:rPr>
            </w:pPr>
            <w:r>
              <w:rPr>
                <w:rFonts w:hint="eastAsia" w:asciiTheme="minorEastAsia" w:hAnsiTheme="minorEastAsia" w:cstheme="minorEastAsia"/>
                <w:szCs w:val="21"/>
              </w:rPr>
              <w:t>能力4</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具有创新思维、全球视野和市场洞察力，能够对国内外物流市场进行分析，并实施有效客户服务及沟通谈判</w:t>
            </w:r>
          </w:p>
        </w:tc>
        <w:tc>
          <w:tcPr>
            <w:tcW w:w="809" w:type="dxa"/>
            <w:vAlign w:val="center"/>
          </w:tcPr>
          <w:p>
            <w:pPr>
              <w:jc w:val="center"/>
              <w:rPr>
                <w:rFonts w:asciiTheme="minorEastAsia" w:hAnsiTheme="minorEastAsia" w:cstheme="minorEastAsia"/>
                <w:sz w:val="16"/>
                <w:szCs w:val="16"/>
              </w:rPr>
            </w:pPr>
            <w:r>
              <w:rPr>
                <w:rFonts w:hint="eastAsia" w:asciiTheme="minorEastAsia" w:hAnsiTheme="minorEastAsia" w:cstheme="minorEastAsia"/>
                <w:szCs w:val="21"/>
              </w:rPr>
              <w:t>能力5</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掌握文献检索、</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资料查</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询及运</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用现代</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信息技</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术获取</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与加工</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信息的</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基本方</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法，具有探究学习、终身学习、分析并解决问题的能力</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能力6</w:t>
            </w:r>
          </w:p>
          <w:p>
            <w:pPr>
              <w:jc w:val="center"/>
              <w:rPr>
                <w:rFonts w:asciiTheme="minorEastAsia" w:hAnsiTheme="minorEastAsia" w:cstheme="minorEastAsia"/>
                <w:sz w:val="16"/>
                <w:szCs w:val="16"/>
              </w:rPr>
            </w:pPr>
            <w:r>
              <w:rPr>
                <w:rFonts w:hint="eastAsia" w:asciiTheme="minorEastAsia" w:hAnsiTheme="minorEastAsia" w:cstheme="minorEastAsia"/>
                <w:sz w:val="16"/>
                <w:szCs w:val="16"/>
              </w:rPr>
              <w:t>具有良好的语言、文字表达、沟通能力、计划管理、与团队合作的能力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1</w:t>
            </w:r>
          </w:p>
        </w:tc>
        <w:tc>
          <w:tcPr>
            <w:tcW w:w="463" w:type="dxa"/>
            <w:vMerge w:val="restart"/>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必修课</w:t>
            </w:r>
          </w:p>
        </w:tc>
        <w:tc>
          <w:tcPr>
            <w:tcW w:w="664" w:type="dxa"/>
            <w:vMerge w:val="restart"/>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通识课程</w:t>
            </w: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军事技能</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2</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军事理论</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3</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体育</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exact"/>
        </w:trPr>
        <w:tc>
          <w:tcPr>
            <w:tcW w:w="585" w:type="dxa"/>
            <w:shd w:val="clear" w:color="auto" w:fill="auto"/>
            <w:noWrap/>
            <w:tcMar>
              <w:left w:w="57" w:type="dxa"/>
              <w:right w:w="57" w:type="dxa"/>
            </w:tcMar>
            <w:vAlign w:val="center"/>
          </w:tcPr>
          <w:p>
            <w:pPr>
              <w:jc w:val="center"/>
            </w:pPr>
            <w:r>
              <w:t>4</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公共艺术</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exact"/>
        </w:trPr>
        <w:tc>
          <w:tcPr>
            <w:tcW w:w="585" w:type="dxa"/>
            <w:shd w:val="clear" w:color="auto" w:fill="auto"/>
            <w:noWrap/>
            <w:tcMar>
              <w:left w:w="57" w:type="dxa"/>
              <w:right w:w="57" w:type="dxa"/>
            </w:tcMar>
            <w:vAlign w:val="center"/>
          </w:tcPr>
          <w:p>
            <w:pPr>
              <w:jc w:val="center"/>
            </w:pPr>
            <w:r>
              <w:t>5</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思想道德修养与法律基础（含廉洁修身）</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6</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毛泽东思想和中国特色社会主义理论概论</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exact"/>
        </w:trPr>
        <w:tc>
          <w:tcPr>
            <w:tcW w:w="585" w:type="dxa"/>
            <w:shd w:val="clear" w:color="auto" w:fill="auto"/>
            <w:noWrap/>
            <w:tcMar>
              <w:left w:w="57" w:type="dxa"/>
              <w:right w:w="57" w:type="dxa"/>
            </w:tcMar>
            <w:vAlign w:val="center"/>
          </w:tcPr>
          <w:p>
            <w:pPr>
              <w:jc w:val="center"/>
            </w:pPr>
            <w:r>
              <w:t>7</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形势与政策</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8</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马克思主义中国化进程与青年使命担当</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9</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大学英语Η</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10</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计算机应用基础Η</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11</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创新创业理论与方法</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exact"/>
        </w:trPr>
        <w:tc>
          <w:tcPr>
            <w:tcW w:w="585" w:type="dxa"/>
            <w:shd w:val="clear" w:color="auto" w:fill="auto"/>
            <w:noWrap/>
            <w:tcMar>
              <w:left w:w="57" w:type="dxa"/>
              <w:right w:w="57" w:type="dxa"/>
            </w:tcMar>
            <w:vAlign w:val="center"/>
          </w:tcPr>
          <w:p>
            <w:pPr>
              <w:jc w:val="center"/>
            </w:pPr>
            <w:r>
              <w:t>12</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创新创业实践</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exact"/>
        </w:trPr>
        <w:tc>
          <w:tcPr>
            <w:tcW w:w="585" w:type="dxa"/>
            <w:shd w:val="clear" w:color="auto" w:fill="auto"/>
            <w:noWrap/>
            <w:tcMar>
              <w:left w:w="57" w:type="dxa"/>
              <w:right w:w="57" w:type="dxa"/>
            </w:tcMar>
            <w:vAlign w:val="center"/>
          </w:tcPr>
          <w:p>
            <w:pPr>
              <w:jc w:val="center"/>
            </w:pPr>
            <w:r>
              <w:t>13</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劳动教育</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14</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第二课堂活动</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exact"/>
        </w:trPr>
        <w:tc>
          <w:tcPr>
            <w:tcW w:w="585" w:type="dxa"/>
            <w:shd w:val="clear" w:color="auto" w:fill="auto"/>
            <w:noWrap/>
            <w:tcMar>
              <w:left w:w="57" w:type="dxa"/>
              <w:right w:w="57" w:type="dxa"/>
            </w:tcMar>
            <w:vAlign w:val="center"/>
          </w:tcPr>
          <w:p>
            <w:pPr>
              <w:jc w:val="center"/>
            </w:pPr>
            <w:r>
              <w:t>15</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中华优秀传统文化</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16</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入学教育、毕业教育</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17</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大学生职业发展与就业指导</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18</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社会实践、社会调查</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19</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color w:val="000000" w:themeColor="text1"/>
              </w:rPr>
            </w:pPr>
            <w:r>
              <w:rPr>
                <w:rFonts w:hint="eastAsia"/>
                <w:color w:val="000000" w:themeColor="text1"/>
              </w:rPr>
              <w:t>大学生心理健康教育Η</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20</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restart"/>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专业技术平台课程</w:t>
            </w:r>
          </w:p>
        </w:tc>
        <w:tc>
          <w:tcPr>
            <w:tcW w:w="2704" w:type="dxa"/>
            <w:gridSpan w:val="2"/>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物流管理概论</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21</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统计实务</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22</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经济地理</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23</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商务礼仪</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24</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电子商务</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25</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应用文写作</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26</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客户服务与管理</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27</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ERP沙盘实训</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exact"/>
        </w:trPr>
        <w:tc>
          <w:tcPr>
            <w:tcW w:w="585" w:type="dxa"/>
            <w:shd w:val="clear" w:color="auto" w:fill="auto"/>
            <w:noWrap/>
            <w:tcMar>
              <w:left w:w="57" w:type="dxa"/>
              <w:right w:w="57" w:type="dxa"/>
            </w:tcMar>
            <w:vAlign w:val="center"/>
          </w:tcPr>
          <w:p>
            <w:pPr>
              <w:jc w:val="center"/>
            </w:pPr>
            <w:r>
              <w:t>28</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项目管理</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29</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rFonts w:cs="宋体" w:asciiTheme="minorEastAsia" w:hAnsiTheme="minorEastAsia"/>
                <w:color w:val="000000" w:themeColor="text1"/>
                <w:szCs w:val="21"/>
              </w:rPr>
            </w:pPr>
            <w:r>
              <w:rPr>
                <w:rFonts w:hint="eastAsia" w:asciiTheme="minorEastAsia" w:hAnsiTheme="minorEastAsia"/>
                <w:color w:val="000000" w:themeColor="text1"/>
                <w:szCs w:val="21"/>
              </w:rPr>
              <w:t>企业管理</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30</w:t>
            </w:r>
          </w:p>
        </w:tc>
        <w:tc>
          <w:tcPr>
            <w:tcW w:w="463" w:type="dxa"/>
            <w:vMerge w:val="restart"/>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选修课</w:t>
            </w:r>
          </w:p>
        </w:tc>
        <w:tc>
          <w:tcPr>
            <w:tcW w:w="664" w:type="dxa"/>
            <w:vMerge w:val="restart"/>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通识课程</w:t>
            </w:r>
          </w:p>
        </w:tc>
        <w:tc>
          <w:tcPr>
            <w:tcW w:w="2704" w:type="dxa"/>
            <w:gridSpan w:val="2"/>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美育</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31</w:t>
            </w:r>
          </w:p>
          <w:p>
            <w:pPr>
              <w:jc w:val="center"/>
            </w:pPr>
            <w:r>
              <w:t>32</w:t>
            </w:r>
          </w:p>
          <w:p>
            <w:pPr>
              <w:jc w:val="center"/>
            </w:pPr>
            <w:r>
              <w:t>33</w:t>
            </w:r>
          </w:p>
          <w:p>
            <w:pPr>
              <w:jc w:val="center"/>
            </w:pPr>
            <w:r>
              <w:t>34</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职业素养</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adjustRightInd w:val="0"/>
              <w:snapToGrid w:val="0"/>
              <w:jc w:val="center"/>
              <w:rPr>
                <w:rFonts w:asciiTheme="minorEastAsia" w:hAnsiTheme="minorEastAsia" w:cstheme="minorEastAsia"/>
                <w:szCs w:val="21"/>
              </w:rPr>
            </w:pP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rFonts w:asciiTheme="minorEastAsia" w:hAnsiTheme="minorEastAsia" w:cstheme="minorEastAsia"/>
                <w:szCs w:val="21"/>
              </w:rPr>
            </w:pP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pStyle w:val="27"/>
              <w:spacing w:before="102"/>
              <w:jc w:val="center"/>
              <w:rPr>
                <w:rFonts w:asciiTheme="minorEastAsia" w:hAnsiTheme="minorEastAsia" w:cstheme="minorEastAsia"/>
              </w:rPr>
            </w:pP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2704" w:type="dxa"/>
            <w:gridSpan w:val="2"/>
            <w:noWrap/>
            <w:tcMar>
              <w:left w:w="57" w:type="dxa"/>
              <w:right w:w="57" w:type="dxa"/>
            </w:tcMar>
            <w:vAlign w:val="center"/>
          </w:tcPr>
          <w:p>
            <w:pPr>
              <w:jc w:val="center"/>
              <w:rPr>
                <w:rFonts w:asciiTheme="minorEastAsia" w:hAnsiTheme="minorEastAsia" w:cstheme="minorEastAsia"/>
                <w:szCs w:val="21"/>
              </w:rPr>
            </w:pP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exact"/>
        </w:trPr>
        <w:tc>
          <w:tcPr>
            <w:tcW w:w="585" w:type="dxa"/>
            <w:shd w:val="clear" w:color="auto" w:fill="auto"/>
            <w:noWrap/>
            <w:tcMar>
              <w:left w:w="57" w:type="dxa"/>
              <w:right w:w="57" w:type="dxa"/>
            </w:tcMar>
            <w:vAlign w:val="center"/>
          </w:tcPr>
          <w:p>
            <w:pPr>
              <w:pStyle w:val="27"/>
              <w:spacing w:before="102"/>
              <w:jc w:val="center"/>
              <w:rPr>
                <w:rFonts w:asciiTheme="minorEastAsia" w:hAnsiTheme="minorEastAsia" w:cstheme="minorEastAsia"/>
              </w:rPr>
            </w:pP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restart"/>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专业</w:t>
            </w:r>
          </w:p>
          <w:p>
            <w:pPr>
              <w:jc w:val="center"/>
              <w:rPr>
                <w:rFonts w:asciiTheme="minorEastAsia" w:hAnsiTheme="minorEastAsia" w:cstheme="minorEastAsia"/>
                <w:szCs w:val="21"/>
              </w:rPr>
            </w:pPr>
            <w:r>
              <w:rPr>
                <w:rFonts w:hint="eastAsia" w:asciiTheme="minorEastAsia" w:hAnsiTheme="minorEastAsia" w:cstheme="minorEastAsia"/>
                <w:szCs w:val="21"/>
              </w:rPr>
              <w:t>技术方向 课(2选1)</w:t>
            </w:r>
          </w:p>
          <w:p>
            <w:pPr>
              <w:jc w:val="center"/>
              <w:rPr>
                <w:rFonts w:asciiTheme="minorEastAsia" w:hAnsiTheme="minorEastAsia" w:cstheme="minorEastAsia"/>
                <w:szCs w:val="21"/>
              </w:rPr>
            </w:pPr>
          </w:p>
        </w:tc>
        <w:tc>
          <w:tcPr>
            <w:tcW w:w="899" w:type="dxa"/>
            <w:vMerge w:val="restart"/>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物流管理1+X教学模块</w:t>
            </w: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国际贸易实务</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35</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仓储与配送★</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36</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物流设施与设备</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37</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职业基础考证</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38</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采购管理★</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39</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商品学</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exact"/>
        </w:trPr>
        <w:tc>
          <w:tcPr>
            <w:tcW w:w="585" w:type="dxa"/>
            <w:shd w:val="clear" w:color="auto" w:fill="auto"/>
            <w:noWrap/>
            <w:tcMar>
              <w:left w:w="57" w:type="dxa"/>
              <w:right w:w="57" w:type="dxa"/>
            </w:tcMar>
            <w:vAlign w:val="center"/>
          </w:tcPr>
          <w:p>
            <w:pPr>
              <w:jc w:val="center"/>
            </w:pPr>
            <w:r>
              <w:t>40</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报关</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exact"/>
        </w:trPr>
        <w:tc>
          <w:tcPr>
            <w:tcW w:w="585" w:type="dxa"/>
            <w:shd w:val="clear" w:color="auto" w:fill="auto"/>
            <w:noWrap/>
            <w:tcMar>
              <w:left w:w="57" w:type="dxa"/>
              <w:right w:w="57" w:type="dxa"/>
            </w:tcMar>
            <w:vAlign w:val="center"/>
          </w:tcPr>
          <w:p>
            <w:pPr>
              <w:jc w:val="center"/>
            </w:pPr>
            <w:r>
              <w:t>41</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物流英语</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exact"/>
        </w:trPr>
        <w:tc>
          <w:tcPr>
            <w:tcW w:w="585" w:type="dxa"/>
            <w:shd w:val="clear" w:color="auto" w:fill="auto"/>
            <w:noWrap/>
            <w:tcMar>
              <w:left w:w="57" w:type="dxa"/>
              <w:right w:w="57" w:type="dxa"/>
            </w:tcMar>
            <w:vAlign w:val="center"/>
          </w:tcPr>
          <w:p>
            <w:pPr>
              <w:jc w:val="center"/>
            </w:pPr>
            <w:r>
              <w:t>42</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中级物流考证</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exact"/>
        </w:trPr>
        <w:tc>
          <w:tcPr>
            <w:tcW w:w="585" w:type="dxa"/>
            <w:shd w:val="clear" w:color="auto" w:fill="auto"/>
            <w:noWrap/>
            <w:tcMar>
              <w:left w:w="57" w:type="dxa"/>
              <w:right w:w="57" w:type="dxa"/>
            </w:tcMar>
            <w:vAlign w:val="center"/>
          </w:tcPr>
          <w:p>
            <w:pPr>
              <w:jc w:val="center"/>
            </w:pPr>
            <w:r>
              <w:t>43</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供应链管理★</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exact"/>
        </w:trPr>
        <w:tc>
          <w:tcPr>
            <w:tcW w:w="585" w:type="dxa"/>
            <w:shd w:val="clear" w:color="auto" w:fill="auto"/>
            <w:noWrap/>
            <w:tcMar>
              <w:left w:w="57" w:type="dxa"/>
              <w:right w:w="57" w:type="dxa"/>
            </w:tcMar>
            <w:vAlign w:val="center"/>
          </w:tcPr>
          <w:p>
            <w:pPr>
              <w:jc w:val="center"/>
            </w:pPr>
            <w:r>
              <w:t>44</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国际货运代理★</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exact"/>
        </w:trPr>
        <w:tc>
          <w:tcPr>
            <w:tcW w:w="585" w:type="dxa"/>
            <w:shd w:val="clear" w:color="auto" w:fill="auto"/>
            <w:noWrap/>
            <w:tcMar>
              <w:left w:w="57" w:type="dxa"/>
              <w:right w:w="57" w:type="dxa"/>
            </w:tcMar>
            <w:vAlign w:val="center"/>
          </w:tcPr>
          <w:p>
            <w:pPr>
              <w:jc w:val="center"/>
            </w:pPr>
            <w:r>
              <w:t>45</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物流经济地理</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exact"/>
        </w:trPr>
        <w:tc>
          <w:tcPr>
            <w:tcW w:w="585" w:type="dxa"/>
            <w:shd w:val="clear" w:color="auto" w:fill="auto"/>
            <w:noWrap/>
            <w:tcMar>
              <w:left w:w="57" w:type="dxa"/>
              <w:right w:w="57" w:type="dxa"/>
            </w:tcMar>
            <w:vAlign w:val="center"/>
          </w:tcPr>
          <w:p>
            <w:pPr>
              <w:jc w:val="center"/>
            </w:pPr>
            <w:r>
              <w:t>46</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18"/>
                <w:szCs w:val="18"/>
              </w:rPr>
            </w:pPr>
            <w:r>
              <w:rPr>
                <w:rFonts w:hint="eastAsia"/>
                <w:sz w:val="18"/>
                <w:szCs w:val="18"/>
              </w:rPr>
              <w:t>毕业设计（毕业综合实践报告、论文、创业报告）</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exact"/>
        </w:trPr>
        <w:tc>
          <w:tcPr>
            <w:tcW w:w="585" w:type="dxa"/>
            <w:shd w:val="clear" w:color="auto" w:fill="auto"/>
            <w:noWrap/>
            <w:tcMar>
              <w:left w:w="57" w:type="dxa"/>
              <w:right w:w="57" w:type="dxa"/>
            </w:tcMar>
            <w:vAlign w:val="center"/>
          </w:tcPr>
          <w:p>
            <w:pPr>
              <w:jc w:val="center"/>
            </w:pPr>
            <w:r>
              <w:t>47</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18"/>
                <w:szCs w:val="18"/>
              </w:rPr>
            </w:pPr>
            <w:r>
              <w:rPr>
                <w:rFonts w:hint="eastAsia"/>
                <w:sz w:val="18"/>
                <w:szCs w:val="18"/>
              </w:rPr>
              <w:t>毕业综合实训和生产(顶岗)实习★</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exact"/>
        </w:trPr>
        <w:tc>
          <w:tcPr>
            <w:tcW w:w="585" w:type="dxa"/>
            <w:shd w:val="clear" w:color="auto" w:fill="auto"/>
            <w:noWrap/>
            <w:tcMar>
              <w:left w:w="57" w:type="dxa"/>
              <w:right w:w="57" w:type="dxa"/>
            </w:tcMar>
            <w:vAlign w:val="center"/>
          </w:tcPr>
          <w:p>
            <w:pPr>
              <w:jc w:val="center"/>
            </w:pPr>
            <w:r>
              <w:t>48</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restart"/>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物流管理常规教学模块</w:t>
            </w: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国际贸易实务</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3" w:hRule="exact"/>
        </w:trPr>
        <w:tc>
          <w:tcPr>
            <w:tcW w:w="585" w:type="dxa"/>
            <w:shd w:val="clear" w:color="auto" w:fill="auto"/>
            <w:noWrap/>
            <w:tcMar>
              <w:left w:w="57" w:type="dxa"/>
              <w:right w:w="57" w:type="dxa"/>
            </w:tcMar>
            <w:vAlign w:val="center"/>
          </w:tcPr>
          <w:p>
            <w:pPr>
              <w:jc w:val="center"/>
            </w:pPr>
            <w:r>
              <w:t>49</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仓储与配送★</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rPr>
          <w:trHeight w:val="363" w:hRule="exact"/>
        </w:trPr>
        <w:tc>
          <w:tcPr>
            <w:tcW w:w="585" w:type="dxa"/>
            <w:shd w:val="clear" w:color="auto" w:fill="auto"/>
            <w:noWrap/>
            <w:tcMar>
              <w:left w:w="57" w:type="dxa"/>
              <w:right w:w="57" w:type="dxa"/>
            </w:tcMar>
            <w:vAlign w:val="center"/>
          </w:tcPr>
          <w:p>
            <w:pPr>
              <w:jc w:val="center"/>
            </w:pPr>
            <w:r>
              <w:t>50</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物流设施与设备</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exact"/>
        </w:trPr>
        <w:tc>
          <w:tcPr>
            <w:tcW w:w="585" w:type="dxa"/>
            <w:shd w:val="clear" w:color="auto" w:fill="auto"/>
            <w:noWrap/>
            <w:tcMar>
              <w:left w:w="57" w:type="dxa"/>
              <w:right w:w="57" w:type="dxa"/>
            </w:tcMar>
            <w:vAlign w:val="center"/>
          </w:tcPr>
          <w:p>
            <w:pPr>
              <w:jc w:val="center"/>
            </w:pPr>
            <w:r>
              <w:t>51</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物流方案设计与优化配送实训</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exact"/>
        </w:trPr>
        <w:tc>
          <w:tcPr>
            <w:tcW w:w="585" w:type="dxa"/>
            <w:shd w:val="clear" w:color="auto" w:fill="auto"/>
            <w:noWrap/>
            <w:tcMar>
              <w:left w:w="57" w:type="dxa"/>
              <w:right w:w="57" w:type="dxa"/>
            </w:tcMar>
            <w:vAlign w:val="center"/>
          </w:tcPr>
          <w:p>
            <w:pPr>
              <w:jc w:val="center"/>
            </w:pPr>
            <w:r>
              <w:t>52</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采购管理★</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exact"/>
        </w:trPr>
        <w:tc>
          <w:tcPr>
            <w:tcW w:w="585" w:type="dxa"/>
            <w:shd w:val="clear" w:color="auto" w:fill="auto"/>
            <w:noWrap/>
            <w:tcMar>
              <w:left w:w="57" w:type="dxa"/>
              <w:right w:w="57" w:type="dxa"/>
            </w:tcMar>
            <w:vAlign w:val="center"/>
          </w:tcPr>
          <w:p>
            <w:pPr>
              <w:jc w:val="center"/>
            </w:pPr>
            <w:r>
              <w:t>53</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商品学</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exact"/>
        </w:trPr>
        <w:tc>
          <w:tcPr>
            <w:tcW w:w="585" w:type="dxa"/>
            <w:shd w:val="clear" w:color="auto" w:fill="auto"/>
            <w:noWrap/>
            <w:tcMar>
              <w:left w:w="57" w:type="dxa"/>
              <w:right w:w="57" w:type="dxa"/>
            </w:tcMar>
            <w:vAlign w:val="center"/>
          </w:tcPr>
          <w:p>
            <w:pPr>
              <w:jc w:val="center"/>
            </w:pPr>
            <w:r>
              <w:t>54</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报关</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exact"/>
        </w:trPr>
        <w:tc>
          <w:tcPr>
            <w:tcW w:w="585" w:type="dxa"/>
            <w:shd w:val="clear" w:color="auto" w:fill="auto"/>
            <w:noWrap/>
            <w:tcMar>
              <w:left w:w="57" w:type="dxa"/>
              <w:right w:w="57" w:type="dxa"/>
            </w:tcMar>
            <w:vAlign w:val="center"/>
          </w:tcPr>
          <w:p>
            <w:pPr>
              <w:jc w:val="center"/>
            </w:pPr>
            <w:r>
              <w:t>55</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物流英语</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3" w:hRule="exact"/>
        </w:trPr>
        <w:tc>
          <w:tcPr>
            <w:tcW w:w="585" w:type="dxa"/>
            <w:shd w:val="clear" w:color="auto" w:fill="auto"/>
            <w:noWrap/>
            <w:tcMar>
              <w:left w:w="57" w:type="dxa"/>
              <w:right w:w="57" w:type="dxa"/>
            </w:tcMar>
            <w:vAlign w:val="center"/>
          </w:tcPr>
          <w:p>
            <w:pPr>
              <w:jc w:val="center"/>
            </w:pPr>
            <w:r>
              <w:t>56</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国际物流模拟实训</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exact"/>
        </w:trPr>
        <w:tc>
          <w:tcPr>
            <w:tcW w:w="585" w:type="dxa"/>
            <w:shd w:val="clear" w:color="auto" w:fill="auto"/>
            <w:noWrap/>
            <w:tcMar>
              <w:left w:w="57" w:type="dxa"/>
              <w:right w:w="57" w:type="dxa"/>
            </w:tcMar>
            <w:vAlign w:val="center"/>
          </w:tcPr>
          <w:p>
            <w:pPr>
              <w:jc w:val="center"/>
            </w:pPr>
            <w:r>
              <w:t>57</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noWrap/>
            <w:tcMar>
              <w:left w:w="57" w:type="dxa"/>
              <w:right w:w="57" w:type="dxa"/>
            </w:tcMar>
            <w:vAlign w:val="center"/>
          </w:tcPr>
          <w:p>
            <w:pPr>
              <w:rPr>
                <w:rFonts w:ascii="宋体" w:hAnsi="宋体" w:eastAsia="宋体" w:cs="宋体"/>
                <w:sz w:val="20"/>
                <w:szCs w:val="20"/>
              </w:rPr>
            </w:pPr>
            <w:r>
              <w:rPr>
                <w:rFonts w:hint="eastAsia"/>
                <w:sz w:val="20"/>
                <w:szCs w:val="20"/>
              </w:rPr>
              <w:t>供应链管理★</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exact"/>
        </w:trPr>
        <w:tc>
          <w:tcPr>
            <w:tcW w:w="585" w:type="dxa"/>
            <w:shd w:val="clear" w:color="auto" w:fill="auto"/>
            <w:noWrap/>
            <w:tcMar>
              <w:left w:w="57" w:type="dxa"/>
              <w:right w:w="57" w:type="dxa"/>
            </w:tcMar>
            <w:vAlign w:val="center"/>
          </w:tcPr>
          <w:p>
            <w:pPr>
              <w:jc w:val="center"/>
            </w:pPr>
            <w:r>
              <w:t>58</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shd w:val="clear" w:color="auto" w:fill="auto"/>
            <w:noWrap/>
            <w:tcMar>
              <w:left w:w="57" w:type="dxa"/>
              <w:right w:w="57" w:type="dxa"/>
            </w:tcMar>
            <w:vAlign w:val="center"/>
          </w:tcPr>
          <w:p>
            <w:pPr>
              <w:rPr>
                <w:rFonts w:ascii="宋体" w:hAnsi="宋体" w:eastAsia="宋体" w:cs="宋体"/>
                <w:sz w:val="20"/>
                <w:szCs w:val="20"/>
              </w:rPr>
            </w:pPr>
            <w:r>
              <w:rPr>
                <w:rFonts w:hint="eastAsia"/>
                <w:sz w:val="20"/>
                <w:szCs w:val="20"/>
              </w:rPr>
              <w:t>国际货运代理★</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3" w:hRule="exact"/>
        </w:trPr>
        <w:tc>
          <w:tcPr>
            <w:tcW w:w="585" w:type="dxa"/>
            <w:shd w:val="clear" w:color="auto" w:fill="auto"/>
            <w:noWrap/>
            <w:tcMar>
              <w:left w:w="57" w:type="dxa"/>
              <w:right w:w="57" w:type="dxa"/>
            </w:tcMar>
            <w:vAlign w:val="center"/>
          </w:tcPr>
          <w:p>
            <w:pPr>
              <w:jc w:val="center"/>
            </w:pPr>
            <w:r>
              <w:t>59</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shd w:val="clear" w:color="auto" w:fill="auto"/>
            <w:noWrap/>
            <w:tcMar>
              <w:left w:w="57" w:type="dxa"/>
              <w:right w:w="57" w:type="dxa"/>
            </w:tcMar>
            <w:vAlign w:val="center"/>
          </w:tcPr>
          <w:p>
            <w:pPr>
              <w:rPr>
                <w:rFonts w:ascii="宋体" w:hAnsi="宋体" w:eastAsia="宋体" w:cs="宋体"/>
                <w:sz w:val="20"/>
                <w:szCs w:val="20"/>
              </w:rPr>
            </w:pPr>
            <w:r>
              <w:rPr>
                <w:rFonts w:hint="eastAsia"/>
                <w:sz w:val="20"/>
                <w:szCs w:val="20"/>
              </w:rPr>
              <w:t>物流经济地理</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exact"/>
        </w:trPr>
        <w:tc>
          <w:tcPr>
            <w:tcW w:w="585" w:type="dxa"/>
            <w:shd w:val="clear" w:color="auto" w:fill="auto"/>
            <w:noWrap/>
            <w:tcMar>
              <w:left w:w="57" w:type="dxa"/>
              <w:right w:w="57" w:type="dxa"/>
            </w:tcMar>
            <w:vAlign w:val="center"/>
          </w:tcPr>
          <w:p>
            <w:pPr>
              <w:jc w:val="center"/>
            </w:pPr>
            <w:r>
              <w:t>60</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shd w:val="clear" w:color="auto" w:fill="auto"/>
            <w:noWrap/>
            <w:tcMar>
              <w:left w:w="57" w:type="dxa"/>
              <w:right w:w="57" w:type="dxa"/>
            </w:tcMar>
            <w:vAlign w:val="center"/>
          </w:tcPr>
          <w:p>
            <w:pPr>
              <w:rPr>
                <w:rFonts w:ascii="宋体" w:hAnsi="宋体" w:eastAsia="宋体" w:cs="宋体"/>
                <w:sz w:val="18"/>
                <w:szCs w:val="18"/>
              </w:rPr>
            </w:pPr>
            <w:r>
              <w:rPr>
                <w:rFonts w:hint="eastAsia"/>
                <w:sz w:val="18"/>
                <w:szCs w:val="18"/>
              </w:rPr>
              <w:t>毕业设计（毕业综合实践报告、论文、创业报告）</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85" w:type="dxa"/>
            <w:shd w:val="clear" w:color="auto" w:fill="auto"/>
            <w:noWrap/>
            <w:tcMar>
              <w:left w:w="57" w:type="dxa"/>
              <w:right w:w="57" w:type="dxa"/>
            </w:tcMar>
            <w:vAlign w:val="center"/>
          </w:tcPr>
          <w:p>
            <w:pPr>
              <w:jc w:val="center"/>
            </w:pPr>
            <w:r>
              <w:t>61</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Theme="minorEastAsia" w:hAnsiTheme="minorEastAsia" w:cstheme="minorEastAsia"/>
                <w:szCs w:val="21"/>
              </w:rPr>
            </w:pPr>
          </w:p>
        </w:tc>
        <w:tc>
          <w:tcPr>
            <w:tcW w:w="1805" w:type="dxa"/>
            <w:shd w:val="clear" w:color="auto" w:fill="auto"/>
            <w:noWrap/>
            <w:tcMar>
              <w:left w:w="57" w:type="dxa"/>
              <w:right w:w="57" w:type="dxa"/>
            </w:tcMar>
            <w:vAlign w:val="center"/>
          </w:tcPr>
          <w:p>
            <w:pPr>
              <w:rPr>
                <w:rFonts w:ascii="宋体" w:hAnsi="宋体" w:eastAsia="宋体" w:cs="宋体"/>
                <w:sz w:val="18"/>
                <w:szCs w:val="18"/>
              </w:rPr>
            </w:pPr>
            <w:r>
              <w:rPr>
                <w:rFonts w:hint="eastAsia"/>
                <w:sz w:val="18"/>
                <w:szCs w:val="18"/>
              </w:rPr>
              <w:t>毕业综合实训和生产(顶岗)实习★</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40" w:hRule="exact"/>
        </w:trPr>
        <w:tc>
          <w:tcPr>
            <w:tcW w:w="585" w:type="dxa"/>
            <w:shd w:val="clear" w:color="auto" w:fill="auto"/>
            <w:noWrap/>
            <w:tcMar>
              <w:left w:w="57" w:type="dxa"/>
              <w:right w:w="57" w:type="dxa"/>
            </w:tcMar>
            <w:vAlign w:val="center"/>
          </w:tcPr>
          <w:p>
            <w:pPr>
              <w:jc w:val="center"/>
            </w:pPr>
            <w:r>
              <w:t>62</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restart"/>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创新创业特色课程</w:t>
            </w:r>
          </w:p>
        </w:tc>
        <w:tc>
          <w:tcPr>
            <w:tcW w:w="899" w:type="dxa"/>
            <w:noWrap/>
            <w:tcMar>
              <w:left w:w="57" w:type="dxa"/>
              <w:right w:w="57" w:type="dxa"/>
            </w:tcMar>
            <w:vAlign w:val="center"/>
          </w:tcPr>
          <w:p>
            <w:pPr>
              <w:adjustRightInd w:val="0"/>
              <w:snapToGrid w:val="0"/>
              <w:rPr>
                <w:rFonts w:asciiTheme="minorEastAsia" w:hAnsiTheme="minorEastAsia" w:cstheme="minorEastAsia"/>
                <w:szCs w:val="21"/>
              </w:rPr>
            </w:pPr>
            <w:r>
              <w:rPr>
                <w:rFonts w:hint="eastAsia" w:asciiTheme="minorEastAsia" w:hAnsiTheme="minorEastAsia" w:cstheme="minorEastAsia"/>
                <w:szCs w:val="21"/>
              </w:rPr>
              <w:t>专业选修模块</w:t>
            </w:r>
          </w:p>
        </w:tc>
        <w:tc>
          <w:tcPr>
            <w:tcW w:w="1805" w:type="dxa"/>
            <w:vAlign w:val="center"/>
          </w:tcPr>
          <w:p>
            <w:pPr>
              <w:jc w:val="center"/>
            </w:pPr>
            <w:r>
              <w:rPr>
                <w:rFonts w:hint="eastAsia"/>
              </w:rPr>
              <w:t>物流双创项目实践</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trPr>
        <w:tc>
          <w:tcPr>
            <w:tcW w:w="585" w:type="dxa"/>
            <w:shd w:val="clear" w:color="auto" w:fill="auto"/>
            <w:noWrap/>
            <w:tcMar>
              <w:left w:w="57" w:type="dxa"/>
              <w:right w:w="57" w:type="dxa"/>
            </w:tcMar>
            <w:vAlign w:val="center"/>
          </w:tcPr>
          <w:p>
            <w:pPr>
              <w:jc w:val="center"/>
            </w:pPr>
            <w:r>
              <w:t>63</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restart"/>
            <w:noWrap/>
            <w:tcMar>
              <w:left w:w="57" w:type="dxa"/>
              <w:right w:w="57" w:type="dxa"/>
            </w:tcMar>
            <w:vAlign w:val="center"/>
          </w:tcPr>
          <w:p>
            <w:pPr>
              <w:adjustRightInd w:val="0"/>
              <w:snapToGrid w:val="0"/>
              <w:rPr>
                <w:rFonts w:asciiTheme="minorEastAsia" w:hAnsiTheme="minorEastAsia" w:cstheme="minorEastAsia"/>
                <w:szCs w:val="21"/>
              </w:rPr>
            </w:pPr>
            <w:r>
              <w:rPr>
                <w:rFonts w:hint="eastAsia" w:asciiTheme="minorEastAsia" w:hAnsiTheme="minorEastAsia" w:cstheme="minorEastAsia"/>
                <w:szCs w:val="21"/>
              </w:rPr>
              <w:t>人工智能与信息技术模块</w:t>
            </w:r>
          </w:p>
        </w:tc>
        <w:tc>
          <w:tcPr>
            <w:tcW w:w="1805" w:type="dxa"/>
            <w:vAlign w:val="center"/>
          </w:tcPr>
          <w:p>
            <w:pPr>
              <w:jc w:val="center"/>
            </w:pPr>
            <w:r>
              <w:rPr>
                <w:rFonts w:hint="eastAsia"/>
              </w:rPr>
              <w:t>云计算技术基础</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trPr>
        <w:tc>
          <w:tcPr>
            <w:tcW w:w="585" w:type="dxa"/>
            <w:shd w:val="clear" w:color="auto" w:fill="auto"/>
            <w:noWrap/>
            <w:tcMar>
              <w:left w:w="57" w:type="dxa"/>
              <w:right w:w="57" w:type="dxa"/>
            </w:tcMar>
            <w:vAlign w:val="center"/>
          </w:tcPr>
          <w:p>
            <w:pPr>
              <w:jc w:val="center"/>
            </w:pPr>
            <w:r>
              <w:t>64</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宋体" w:hAnsi="宋体" w:eastAsia="宋体" w:cs="宋体"/>
                <w:szCs w:val="21"/>
              </w:rPr>
            </w:pPr>
          </w:p>
        </w:tc>
        <w:tc>
          <w:tcPr>
            <w:tcW w:w="1805" w:type="dxa"/>
            <w:vAlign w:val="center"/>
          </w:tcPr>
          <w:p>
            <w:pPr>
              <w:jc w:val="center"/>
            </w:pPr>
            <w:r>
              <w:rPr>
                <w:rFonts w:hint="eastAsia"/>
              </w:rPr>
              <w:t>大数据技术基础</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trPr>
        <w:tc>
          <w:tcPr>
            <w:tcW w:w="585" w:type="dxa"/>
            <w:shd w:val="clear" w:color="auto" w:fill="auto"/>
            <w:noWrap/>
            <w:tcMar>
              <w:left w:w="57" w:type="dxa"/>
              <w:right w:w="57" w:type="dxa"/>
            </w:tcMar>
            <w:vAlign w:val="center"/>
          </w:tcPr>
          <w:p>
            <w:pPr>
              <w:jc w:val="center"/>
            </w:pPr>
            <w:r>
              <w:t>65</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宋体" w:hAnsi="宋体" w:eastAsia="宋体" w:cs="宋体"/>
                <w:szCs w:val="21"/>
              </w:rPr>
            </w:pPr>
          </w:p>
        </w:tc>
        <w:tc>
          <w:tcPr>
            <w:tcW w:w="1805" w:type="dxa"/>
            <w:vAlign w:val="center"/>
          </w:tcPr>
          <w:p>
            <w:pPr>
              <w:jc w:val="center"/>
            </w:pPr>
            <w:r>
              <w:rPr>
                <w:rFonts w:hint="eastAsia"/>
              </w:rPr>
              <w:t>物联网技术导论</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trPr>
        <w:tc>
          <w:tcPr>
            <w:tcW w:w="585" w:type="dxa"/>
            <w:shd w:val="clear" w:color="auto" w:fill="auto"/>
            <w:noWrap/>
            <w:tcMar>
              <w:left w:w="57" w:type="dxa"/>
              <w:right w:w="57" w:type="dxa"/>
            </w:tcMar>
            <w:vAlign w:val="center"/>
          </w:tcPr>
          <w:p>
            <w:pPr>
              <w:jc w:val="center"/>
            </w:pPr>
            <w:r>
              <w:t>66</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宋体" w:hAnsi="宋体" w:eastAsia="宋体" w:cs="宋体"/>
                <w:szCs w:val="21"/>
              </w:rPr>
            </w:pPr>
          </w:p>
        </w:tc>
        <w:tc>
          <w:tcPr>
            <w:tcW w:w="1805" w:type="dxa"/>
            <w:vAlign w:val="center"/>
          </w:tcPr>
          <w:p>
            <w:pPr>
              <w:jc w:val="center"/>
            </w:pPr>
            <w:r>
              <w:rPr>
                <w:rFonts w:hint="eastAsia"/>
              </w:rPr>
              <w:t>VR/AR/MR技术导论</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trPr>
        <w:tc>
          <w:tcPr>
            <w:tcW w:w="585" w:type="dxa"/>
            <w:shd w:val="clear" w:color="auto" w:fill="auto"/>
            <w:noWrap/>
            <w:tcMar>
              <w:left w:w="57" w:type="dxa"/>
              <w:right w:w="57" w:type="dxa"/>
            </w:tcMar>
            <w:vAlign w:val="center"/>
          </w:tcPr>
          <w:p>
            <w:pPr>
              <w:jc w:val="center"/>
            </w:pPr>
            <w:r>
              <w:t>67</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restart"/>
            <w:noWrap/>
            <w:tcMar>
              <w:left w:w="57" w:type="dxa"/>
              <w:right w:w="57" w:type="dxa"/>
            </w:tcMar>
            <w:vAlign w:val="center"/>
          </w:tcPr>
          <w:p>
            <w:pPr>
              <w:adjustRightInd w:val="0"/>
              <w:snapToGrid w:val="0"/>
              <w:rPr>
                <w:rFonts w:asciiTheme="minorEastAsia" w:hAnsiTheme="minorEastAsia" w:cstheme="minorEastAsia"/>
                <w:szCs w:val="21"/>
              </w:rPr>
            </w:pPr>
            <w:r>
              <w:rPr>
                <w:rFonts w:hint="eastAsia" w:asciiTheme="minorEastAsia" w:hAnsiTheme="minorEastAsia" w:cstheme="minorEastAsia"/>
                <w:szCs w:val="21"/>
              </w:rPr>
              <w:t>创新创业与综合能力模块</w:t>
            </w:r>
          </w:p>
        </w:tc>
        <w:tc>
          <w:tcPr>
            <w:tcW w:w="1805" w:type="dxa"/>
            <w:vAlign w:val="center"/>
          </w:tcPr>
          <w:p>
            <w:pPr>
              <w:jc w:val="center"/>
            </w:pPr>
            <w:r>
              <w:rPr>
                <w:rFonts w:hint="eastAsia"/>
              </w:rPr>
              <w:t>创新思维</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trPr>
        <w:tc>
          <w:tcPr>
            <w:tcW w:w="585" w:type="dxa"/>
            <w:shd w:val="clear" w:color="auto" w:fill="auto"/>
            <w:noWrap/>
            <w:tcMar>
              <w:left w:w="57" w:type="dxa"/>
              <w:right w:w="57" w:type="dxa"/>
            </w:tcMar>
            <w:vAlign w:val="center"/>
          </w:tcPr>
          <w:p>
            <w:pPr>
              <w:jc w:val="center"/>
            </w:pPr>
            <w:r>
              <w:t>68</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宋体" w:hAnsi="宋体" w:eastAsia="宋体" w:cs="宋体"/>
                <w:szCs w:val="21"/>
              </w:rPr>
            </w:pPr>
          </w:p>
        </w:tc>
        <w:tc>
          <w:tcPr>
            <w:tcW w:w="1805" w:type="dxa"/>
            <w:vAlign w:val="center"/>
          </w:tcPr>
          <w:p>
            <w:pPr>
              <w:jc w:val="center"/>
            </w:pPr>
            <w:r>
              <w:rPr>
                <w:rFonts w:hint="eastAsia"/>
              </w:rPr>
              <w:t>职业核心能力</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0" w:hRule="exact"/>
        </w:trPr>
        <w:tc>
          <w:tcPr>
            <w:tcW w:w="585" w:type="dxa"/>
            <w:shd w:val="clear" w:color="auto" w:fill="auto"/>
            <w:noWrap/>
            <w:tcMar>
              <w:left w:w="57" w:type="dxa"/>
              <w:right w:w="57" w:type="dxa"/>
            </w:tcMar>
            <w:vAlign w:val="center"/>
          </w:tcPr>
          <w:p>
            <w:pPr>
              <w:jc w:val="center"/>
            </w:pPr>
            <w:r>
              <w:t>69</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宋体" w:hAnsi="宋体" w:eastAsia="宋体" w:cs="宋体"/>
                <w:szCs w:val="21"/>
              </w:rPr>
            </w:pPr>
          </w:p>
        </w:tc>
        <w:tc>
          <w:tcPr>
            <w:tcW w:w="1805" w:type="dxa"/>
            <w:vAlign w:val="center"/>
          </w:tcPr>
          <w:p>
            <w:pPr>
              <w:jc w:val="center"/>
            </w:pPr>
            <w:r>
              <w:rPr>
                <w:rFonts w:hint="eastAsia"/>
              </w:rPr>
              <w:t>团队合作能力</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trPr>
        <w:tc>
          <w:tcPr>
            <w:tcW w:w="585" w:type="dxa"/>
            <w:shd w:val="clear" w:color="auto" w:fill="auto"/>
            <w:noWrap/>
            <w:tcMar>
              <w:left w:w="57" w:type="dxa"/>
              <w:right w:w="57" w:type="dxa"/>
            </w:tcMar>
            <w:vAlign w:val="center"/>
          </w:tcPr>
          <w:p>
            <w:pPr>
              <w:jc w:val="center"/>
            </w:pPr>
            <w:r>
              <w:t>70</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宋体" w:hAnsi="宋体" w:eastAsia="宋体" w:cs="宋体"/>
                <w:szCs w:val="21"/>
              </w:rPr>
            </w:pPr>
          </w:p>
        </w:tc>
        <w:tc>
          <w:tcPr>
            <w:tcW w:w="1805" w:type="dxa"/>
            <w:vAlign w:val="center"/>
          </w:tcPr>
          <w:p>
            <w:pPr>
              <w:jc w:val="center"/>
            </w:pPr>
            <w:r>
              <w:rPr>
                <w:rFonts w:hint="eastAsia"/>
              </w:rPr>
              <w:t>创新改变生活</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trPr>
        <w:tc>
          <w:tcPr>
            <w:tcW w:w="585" w:type="dxa"/>
            <w:shd w:val="clear" w:color="auto" w:fill="auto"/>
            <w:noWrap/>
            <w:tcMar>
              <w:left w:w="57" w:type="dxa"/>
              <w:right w:w="57" w:type="dxa"/>
            </w:tcMar>
            <w:vAlign w:val="center"/>
          </w:tcPr>
          <w:p>
            <w:pPr>
              <w:jc w:val="center"/>
            </w:pPr>
            <w:r>
              <w:t>71</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宋体" w:hAnsi="宋体" w:eastAsia="宋体" w:cs="宋体"/>
                <w:szCs w:val="21"/>
              </w:rPr>
            </w:pPr>
          </w:p>
        </w:tc>
        <w:tc>
          <w:tcPr>
            <w:tcW w:w="1805" w:type="dxa"/>
            <w:vAlign w:val="center"/>
          </w:tcPr>
          <w:p>
            <w:pPr>
              <w:jc w:val="center"/>
            </w:pPr>
            <w:r>
              <w:rPr>
                <w:rFonts w:hint="eastAsia"/>
              </w:rPr>
              <w:t>自我管理能力</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trPr>
        <w:tc>
          <w:tcPr>
            <w:tcW w:w="585" w:type="dxa"/>
            <w:shd w:val="clear" w:color="auto" w:fill="auto"/>
            <w:noWrap/>
            <w:tcMar>
              <w:left w:w="57" w:type="dxa"/>
              <w:right w:w="57" w:type="dxa"/>
            </w:tcMar>
            <w:vAlign w:val="center"/>
          </w:tcPr>
          <w:p>
            <w:pPr>
              <w:jc w:val="center"/>
            </w:pPr>
            <w:r>
              <w:t>72</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宋体" w:hAnsi="宋体" w:eastAsia="宋体" w:cs="宋体"/>
                <w:szCs w:val="21"/>
              </w:rPr>
            </w:pPr>
          </w:p>
        </w:tc>
        <w:tc>
          <w:tcPr>
            <w:tcW w:w="1805" w:type="dxa"/>
            <w:vAlign w:val="center"/>
          </w:tcPr>
          <w:p>
            <w:pPr>
              <w:jc w:val="center"/>
            </w:pPr>
            <w:r>
              <w:rPr>
                <w:rFonts w:hint="eastAsia"/>
              </w:rPr>
              <w:t>信息处理能力</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trPr>
        <w:tc>
          <w:tcPr>
            <w:tcW w:w="585" w:type="dxa"/>
            <w:shd w:val="clear" w:color="auto" w:fill="auto"/>
            <w:noWrap/>
            <w:tcMar>
              <w:left w:w="57" w:type="dxa"/>
              <w:right w:w="57" w:type="dxa"/>
            </w:tcMar>
            <w:vAlign w:val="center"/>
          </w:tcPr>
          <w:p>
            <w:pPr>
              <w:jc w:val="center"/>
            </w:pPr>
            <w:r>
              <w:t>73</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宋体" w:hAnsi="宋体" w:eastAsia="宋体" w:cs="宋体"/>
                <w:szCs w:val="21"/>
              </w:rPr>
            </w:pPr>
          </w:p>
        </w:tc>
        <w:tc>
          <w:tcPr>
            <w:tcW w:w="1805" w:type="dxa"/>
            <w:vAlign w:val="center"/>
          </w:tcPr>
          <w:p>
            <w:pPr>
              <w:jc w:val="center"/>
            </w:pPr>
            <w:r>
              <w:rPr>
                <w:rFonts w:hint="eastAsia"/>
              </w:rPr>
              <w:t>职业沟通能力</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trPr>
        <w:tc>
          <w:tcPr>
            <w:tcW w:w="585" w:type="dxa"/>
            <w:shd w:val="clear" w:color="auto" w:fill="auto"/>
            <w:noWrap/>
            <w:tcMar>
              <w:left w:w="57" w:type="dxa"/>
              <w:right w:w="57" w:type="dxa"/>
            </w:tcMar>
            <w:vAlign w:val="center"/>
          </w:tcPr>
          <w:p>
            <w:pPr>
              <w:jc w:val="center"/>
            </w:pPr>
            <w:r>
              <w:t>74</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restart"/>
            <w:noWrap/>
            <w:tcMar>
              <w:left w:w="57" w:type="dxa"/>
              <w:right w:w="57" w:type="dxa"/>
            </w:tcMar>
            <w:vAlign w:val="center"/>
          </w:tcPr>
          <w:p>
            <w:pPr>
              <w:adjustRightInd w:val="0"/>
              <w:snapToGrid w:val="0"/>
              <w:rPr>
                <w:rFonts w:asciiTheme="minorEastAsia" w:hAnsiTheme="minorEastAsia" w:cstheme="minorEastAsia"/>
                <w:szCs w:val="21"/>
              </w:rPr>
            </w:pPr>
            <w:r>
              <w:rPr>
                <w:rFonts w:hint="eastAsia" w:asciiTheme="minorEastAsia" w:hAnsiTheme="minorEastAsia" w:cstheme="minorEastAsia"/>
                <w:szCs w:val="21"/>
              </w:rPr>
              <w:t>复合课程模块</w:t>
            </w:r>
          </w:p>
        </w:tc>
        <w:tc>
          <w:tcPr>
            <w:tcW w:w="1805" w:type="dxa"/>
            <w:vAlign w:val="center"/>
          </w:tcPr>
          <w:p>
            <w:pPr>
              <w:jc w:val="center"/>
            </w:pPr>
            <w:r>
              <w:t>Photoshop</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0" w:hRule="exact"/>
        </w:trPr>
        <w:tc>
          <w:tcPr>
            <w:tcW w:w="585" w:type="dxa"/>
            <w:shd w:val="clear" w:color="auto" w:fill="auto"/>
            <w:noWrap/>
            <w:tcMar>
              <w:left w:w="57" w:type="dxa"/>
              <w:right w:w="57" w:type="dxa"/>
            </w:tcMar>
            <w:vAlign w:val="center"/>
          </w:tcPr>
          <w:p>
            <w:pPr>
              <w:jc w:val="center"/>
            </w:pPr>
            <w:r>
              <w:t>75</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宋体" w:hAnsi="宋体" w:eastAsia="宋体" w:cs="宋体"/>
                <w:szCs w:val="21"/>
              </w:rPr>
            </w:pPr>
          </w:p>
        </w:tc>
        <w:tc>
          <w:tcPr>
            <w:tcW w:w="1805" w:type="dxa"/>
            <w:vAlign w:val="center"/>
          </w:tcPr>
          <w:p>
            <w:pPr>
              <w:jc w:val="center"/>
            </w:pPr>
            <w:r>
              <w:rPr>
                <w:rFonts w:hint="eastAsia"/>
              </w:rPr>
              <w:t>多媒体技术</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0" w:hRule="exact"/>
        </w:trPr>
        <w:tc>
          <w:tcPr>
            <w:tcW w:w="585" w:type="dxa"/>
            <w:shd w:val="clear" w:color="auto" w:fill="auto"/>
            <w:noWrap/>
            <w:tcMar>
              <w:left w:w="57" w:type="dxa"/>
              <w:right w:w="57" w:type="dxa"/>
            </w:tcMar>
            <w:vAlign w:val="center"/>
          </w:tcPr>
          <w:p>
            <w:pPr>
              <w:jc w:val="center"/>
            </w:pPr>
            <w:r>
              <w:t>76</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宋体" w:hAnsi="宋体" w:eastAsia="宋体" w:cs="宋体"/>
                <w:szCs w:val="21"/>
              </w:rPr>
            </w:pPr>
          </w:p>
        </w:tc>
        <w:tc>
          <w:tcPr>
            <w:tcW w:w="1805" w:type="dxa"/>
            <w:vAlign w:val="center"/>
          </w:tcPr>
          <w:p>
            <w:pPr>
              <w:jc w:val="center"/>
            </w:pPr>
            <w:r>
              <w:rPr>
                <w:rFonts w:hint="eastAsia"/>
              </w:rPr>
              <w:t>商业摄影</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exact"/>
        </w:trPr>
        <w:tc>
          <w:tcPr>
            <w:tcW w:w="585" w:type="dxa"/>
            <w:shd w:val="clear" w:color="auto" w:fill="auto"/>
            <w:noWrap/>
            <w:tcMar>
              <w:left w:w="57" w:type="dxa"/>
              <w:right w:w="57" w:type="dxa"/>
            </w:tcMar>
            <w:vAlign w:val="center"/>
          </w:tcPr>
          <w:p>
            <w:pPr>
              <w:jc w:val="center"/>
            </w:pPr>
            <w:r>
              <w:t>77</w:t>
            </w:r>
          </w:p>
        </w:tc>
        <w:tc>
          <w:tcPr>
            <w:tcW w:w="463" w:type="dxa"/>
            <w:vMerge w:val="continue"/>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64" w:type="dxa"/>
            <w:vMerge w:val="continue"/>
            <w:noWrap/>
            <w:tcMar>
              <w:left w:w="57" w:type="dxa"/>
              <w:right w:w="57" w:type="dxa"/>
            </w:tcMar>
            <w:vAlign w:val="center"/>
          </w:tcPr>
          <w:p>
            <w:pPr>
              <w:jc w:val="center"/>
              <w:rPr>
                <w:rFonts w:asciiTheme="minorEastAsia" w:hAnsiTheme="minorEastAsia" w:cstheme="minorEastAsia"/>
                <w:szCs w:val="21"/>
              </w:rPr>
            </w:pPr>
          </w:p>
        </w:tc>
        <w:tc>
          <w:tcPr>
            <w:tcW w:w="899" w:type="dxa"/>
            <w:vMerge w:val="continue"/>
            <w:noWrap/>
            <w:tcMar>
              <w:left w:w="57" w:type="dxa"/>
              <w:right w:w="57" w:type="dxa"/>
            </w:tcMar>
            <w:vAlign w:val="center"/>
          </w:tcPr>
          <w:p>
            <w:pPr>
              <w:jc w:val="center"/>
              <w:rPr>
                <w:rFonts w:ascii="宋体" w:hAnsi="宋体" w:eastAsia="宋体" w:cs="宋体"/>
                <w:szCs w:val="21"/>
              </w:rPr>
            </w:pPr>
          </w:p>
        </w:tc>
        <w:tc>
          <w:tcPr>
            <w:tcW w:w="1805" w:type="dxa"/>
            <w:vAlign w:val="center"/>
          </w:tcPr>
          <w:p>
            <w:pPr>
              <w:jc w:val="center"/>
            </w:pPr>
            <w:r>
              <w:rPr>
                <w:rFonts w:hint="eastAsia"/>
              </w:rPr>
              <w:t>计算机网络</w:t>
            </w:r>
          </w:p>
        </w:tc>
        <w:tc>
          <w:tcPr>
            <w:tcW w:w="551" w:type="dxa"/>
            <w:shd w:val="clear" w:color="auto" w:fill="auto"/>
            <w:noWrap/>
            <w:tcMar>
              <w:left w:w="57" w:type="dxa"/>
              <w:right w:w="57" w:type="dxa"/>
            </w:tcMar>
            <w:vAlign w:val="center"/>
          </w:tcPr>
          <w:p>
            <w:pPr>
              <w:jc w:val="center"/>
              <w:rPr>
                <w:rFonts w:asciiTheme="minorEastAsia" w:hAnsiTheme="minorEastAsia" w:cstheme="minorEastAsia"/>
                <w:szCs w:val="21"/>
              </w:rPr>
            </w:pPr>
          </w:p>
        </w:tc>
        <w:tc>
          <w:tcPr>
            <w:tcW w:w="676" w:type="dxa"/>
            <w:shd w:val="clear" w:color="auto" w:fill="auto"/>
            <w:noWrap/>
            <w:tcMar>
              <w:left w:w="57" w:type="dxa"/>
              <w:right w:w="57" w:type="dxa"/>
            </w:tcMar>
            <w:vAlign w:val="center"/>
          </w:tcPr>
          <w:p>
            <w:pPr>
              <w:jc w:val="center"/>
              <w:rPr>
                <w:rFonts w:asciiTheme="minorEastAsia" w:hAnsiTheme="minorEastAsia" w:cstheme="minorEastAsia"/>
                <w:szCs w:val="21"/>
              </w:rPr>
            </w:pPr>
            <w:r>
              <w:rPr>
                <w:rFonts w:hint="eastAsia" w:asciiTheme="minorEastAsia" w:hAnsiTheme="minorEastAsia" w:cstheme="minorEastAsia"/>
                <w:szCs w:val="21"/>
              </w:rPr>
              <w:t>√</w:t>
            </w:r>
          </w:p>
        </w:tc>
        <w:tc>
          <w:tcPr>
            <w:tcW w:w="944" w:type="dxa"/>
            <w:vAlign w:val="center"/>
          </w:tcPr>
          <w:p>
            <w:pPr>
              <w:jc w:val="center"/>
              <w:rPr>
                <w:rFonts w:asciiTheme="minorEastAsia" w:hAnsiTheme="minorEastAsia" w:cstheme="minorEastAsia"/>
                <w:szCs w:val="21"/>
              </w:rPr>
            </w:pPr>
          </w:p>
        </w:tc>
        <w:tc>
          <w:tcPr>
            <w:tcW w:w="818" w:type="dxa"/>
            <w:vAlign w:val="center"/>
          </w:tcPr>
          <w:p>
            <w:pPr>
              <w:jc w:val="center"/>
              <w:rPr>
                <w:rFonts w:asciiTheme="minorEastAsia" w:hAnsiTheme="minorEastAsia" w:cstheme="minorEastAsia"/>
                <w:szCs w:val="21"/>
              </w:rPr>
            </w:pPr>
          </w:p>
        </w:tc>
        <w:tc>
          <w:tcPr>
            <w:tcW w:w="809" w:type="dxa"/>
            <w:vAlign w:val="center"/>
          </w:tcPr>
          <w:p>
            <w:pPr>
              <w:jc w:val="center"/>
              <w:rPr>
                <w:rFonts w:asciiTheme="minorEastAsia" w:hAnsiTheme="minorEastAsia" w:cstheme="minorEastAsia"/>
                <w:szCs w:val="21"/>
              </w:rPr>
            </w:pPr>
          </w:p>
        </w:tc>
        <w:tc>
          <w:tcPr>
            <w:tcW w:w="774" w:type="dxa"/>
            <w:vAlign w:val="center"/>
          </w:tcPr>
          <w:p>
            <w:pPr>
              <w:jc w:val="center"/>
              <w:rPr>
                <w:rFonts w:asciiTheme="minorEastAsia" w:hAnsiTheme="minorEastAsia" w:cstheme="minorEastAsia"/>
                <w:szCs w:val="21"/>
              </w:rPr>
            </w:pPr>
          </w:p>
        </w:tc>
      </w:tr>
    </w:tbl>
    <w:p>
      <w:pPr>
        <w:pStyle w:val="3"/>
        <w:spacing w:before="156" w:beforeLines="50" w:beforeAutospacing="0"/>
        <w:rPr>
          <w:sz w:val="24"/>
          <w:szCs w:val="24"/>
        </w:rPr>
      </w:pPr>
      <w:bookmarkStart w:id="17" w:name="_Toc8599"/>
      <w:r>
        <w:rPr>
          <w:rFonts w:hint="eastAsia"/>
          <w:sz w:val="24"/>
          <w:szCs w:val="24"/>
        </w:rPr>
        <w:t>3.【学业评价】</w:t>
      </w:r>
      <w:bookmarkEnd w:id="17"/>
    </w:p>
    <w:p>
      <w:pPr>
        <w:spacing w:after="156" w:afterLines="50"/>
        <w:ind w:firstLine="422" w:firstLineChars="200"/>
        <w:rPr>
          <w:rFonts w:asciiTheme="majorEastAsia" w:hAnsiTheme="majorEastAsia" w:eastAsiaTheme="majorEastAsia"/>
          <w:b/>
          <w:bCs/>
        </w:rPr>
      </w:pPr>
      <w:r>
        <w:rPr>
          <w:rFonts w:hint="eastAsia" w:asciiTheme="majorEastAsia" w:hAnsiTheme="majorEastAsia" w:eastAsiaTheme="majorEastAsia"/>
          <w:b/>
          <w:bCs/>
        </w:rPr>
        <w:t>3.1课程考核综合说明</w:t>
      </w:r>
    </w:p>
    <w:p>
      <w:pPr>
        <w:ind w:firstLine="420" w:firstLineChars="200"/>
        <w:rPr>
          <w:rFonts w:ascii="宋体" w:hAnsi="宋体"/>
          <w:szCs w:val="21"/>
        </w:rPr>
      </w:pPr>
      <w:r>
        <w:rPr>
          <w:rFonts w:hint="eastAsia" w:ascii="宋体" w:hAnsi="宋体"/>
          <w:szCs w:val="21"/>
        </w:rPr>
        <w:t>基础必修及基础理论考核如企业管理、统计实务等侧重学生对基础知识的掌握程度，采用笔试考核形式，分值比例如下：30%（平时成绩）+70%（笔试成绩）。</w:t>
      </w:r>
    </w:p>
    <w:p>
      <w:pPr>
        <w:ind w:firstLine="420" w:firstLineChars="200"/>
        <w:rPr>
          <w:rFonts w:ascii="宋体" w:hAnsi="宋体"/>
          <w:szCs w:val="21"/>
        </w:rPr>
      </w:pPr>
      <w:r>
        <w:rPr>
          <w:rFonts w:hint="eastAsia" w:ascii="宋体" w:hAnsi="宋体"/>
          <w:szCs w:val="21"/>
        </w:rPr>
        <w:t>专业核心课程考核与评价以学生专业知识、职业能力和职业素质提高为考评标准。专业知识与职业能力考评以成果考核为主，成果包括学生提交物流业务流程设计、仓库平面规划、储位规划、运输组织方案、车辆调度计划或运输线路优化等专业能力。</w:t>
      </w:r>
    </w:p>
    <w:p>
      <w:pPr>
        <w:ind w:firstLine="420" w:firstLineChars="200"/>
        <w:rPr>
          <w:rFonts w:ascii="宋体" w:hAnsi="宋体"/>
          <w:szCs w:val="21"/>
        </w:rPr>
      </w:pPr>
      <w:r>
        <w:rPr>
          <w:rFonts w:hint="eastAsia" w:ascii="宋体" w:hAnsi="宋体"/>
          <w:szCs w:val="21"/>
        </w:rPr>
        <w:t>社会能力与方法能力以过程考核为主，社会能力考评学生在完成任务中团队合作能力、沟通能力、谈判能力、协调能力及对集体荣誉、责任理解理解程度；方法能力考评学生在不同的环境、组织、工具条件下，进行信息收集与分析，计划制定、工作方法选择、项目实施效率与绩效。</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2"/>
        <w:gridCol w:w="3396"/>
        <w:gridCol w:w="234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2" w:type="dxa"/>
            <w:vAlign w:val="center"/>
          </w:tcPr>
          <w:p>
            <w:pPr>
              <w:spacing w:line="360" w:lineRule="auto"/>
              <w:jc w:val="center"/>
              <w:rPr>
                <w:rFonts w:ascii="宋体" w:hAnsi="宋体"/>
                <w:b/>
                <w:szCs w:val="21"/>
              </w:rPr>
            </w:pPr>
            <w:r>
              <w:rPr>
                <w:rFonts w:hint="eastAsia" w:ascii="宋体" w:hAnsi="宋体"/>
                <w:b/>
                <w:szCs w:val="21"/>
              </w:rPr>
              <w:t>考核内容</w:t>
            </w:r>
          </w:p>
        </w:tc>
        <w:tc>
          <w:tcPr>
            <w:tcW w:w="3396" w:type="dxa"/>
            <w:vAlign w:val="center"/>
          </w:tcPr>
          <w:p>
            <w:pPr>
              <w:spacing w:line="360" w:lineRule="auto"/>
              <w:jc w:val="center"/>
              <w:rPr>
                <w:rFonts w:ascii="宋体" w:hAnsi="宋体"/>
                <w:b/>
                <w:szCs w:val="21"/>
              </w:rPr>
            </w:pPr>
            <w:r>
              <w:rPr>
                <w:rFonts w:hint="eastAsia" w:ascii="宋体" w:hAnsi="宋体"/>
                <w:b/>
                <w:szCs w:val="21"/>
              </w:rPr>
              <w:t>标准</w:t>
            </w:r>
          </w:p>
        </w:tc>
        <w:tc>
          <w:tcPr>
            <w:tcW w:w="2340" w:type="dxa"/>
            <w:vAlign w:val="center"/>
          </w:tcPr>
          <w:p>
            <w:pPr>
              <w:spacing w:line="360" w:lineRule="auto"/>
              <w:jc w:val="center"/>
              <w:rPr>
                <w:rFonts w:ascii="宋体" w:hAnsi="宋体"/>
                <w:b/>
                <w:szCs w:val="21"/>
              </w:rPr>
            </w:pPr>
            <w:r>
              <w:rPr>
                <w:rFonts w:hint="eastAsia" w:ascii="宋体" w:hAnsi="宋体"/>
                <w:b/>
                <w:szCs w:val="21"/>
              </w:rPr>
              <w:t>考核方式</w:t>
            </w:r>
          </w:p>
        </w:tc>
        <w:tc>
          <w:tcPr>
            <w:tcW w:w="1440" w:type="dxa"/>
            <w:vAlign w:val="center"/>
          </w:tcPr>
          <w:p>
            <w:pPr>
              <w:spacing w:line="360" w:lineRule="auto"/>
              <w:jc w:val="center"/>
              <w:rPr>
                <w:rFonts w:ascii="宋体" w:hAnsi="宋体"/>
                <w:b/>
                <w:szCs w:val="21"/>
              </w:rPr>
            </w:pPr>
            <w:r>
              <w:rPr>
                <w:rFonts w:hint="eastAsia" w:ascii="宋体" w:hAnsi="宋体"/>
                <w:b/>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2" w:type="dxa"/>
            <w:vAlign w:val="center"/>
          </w:tcPr>
          <w:p>
            <w:pPr>
              <w:spacing w:line="360" w:lineRule="auto"/>
              <w:jc w:val="center"/>
              <w:rPr>
                <w:rFonts w:ascii="宋体" w:hAnsi="宋体"/>
                <w:szCs w:val="21"/>
              </w:rPr>
            </w:pPr>
            <w:r>
              <w:rPr>
                <w:rFonts w:hint="eastAsia" w:ascii="宋体" w:hAnsi="宋体"/>
                <w:szCs w:val="21"/>
              </w:rPr>
              <w:t>专业知识</w:t>
            </w:r>
          </w:p>
        </w:tc>
        <w:tc>
          <w:tcPr>
            <w:tcW w:w="3396" w:type="dxa"/>
            <w:vAlign w:val="center"/>
          </w:tcPr>
          <w:p>
            <w:pPr>
              <w:spacing w:line="360" w:lineRule="auto"/>
              <w:jc w:val="center"/>
              <w:rPr>
                <w:rFonts w:ascii="宋体" w:hAnsi="宋体"/>
                <w:szCs w:val="21"/>
              </w:rPr>
            </w:pPr>
            <w:r>
              <w:rPr>
                <w:rFonts w:hint="eastAsia" w:ascii="宋体" w:hAnsi="宋体"/>
                <w:szCs w:val="21"/>
              </w:rPr>
              <w:t>专业知识点</w:t>
            </w:r>
          </w:p>
        </w:tc>
        <w:tc>
          <w:tcPr>
            <w:tcW w:w="2340" w:type="dxa"/>
            <w:vAlign w:val="center"/>
          </w:tcPr>
          <w:p>
            <w:pPr>
              <w:spacing w:line="360" w:lineRule="auto"/>
              <w:jc w:val="center"/>
              <w:rPr>
                <w:rFonts w:ascii="宋体" w:hAnsi="宋体"/>
                <w:szCs w:val="21"/>
              </w:rPr>
            </w:pPr>
            <w:r>
              <w:rPr>
                <w:rFonts w:hint="eastAsia" w:ascii="宋体" w:hAnsi="宋体"/>
                <w:szCs w:val="21"/>
              </w:rPr>
              <w:t>笔试</w:t>
            </w:r>
          </w:p>
        </w:tc>
        <w:tc>
          <w:tcPr>
            <w:tcW w:w="1440" w:type="dxa"/>
            <w:vAlign w:val="center"/>
          </w:tcPr>
          <w:p>
            <w:pPr>
              <w:spacing w:line="360" w:lineRule="auto"/>
              <w:jc w:val="center"/>
              <w:rPr>
                <w:rFonts w:ascii="宋体" w:hAnsi="宋体"/>
                <w:szCs w:val="21"/>
              </w:rPr>
            </w:pPr>
            <w:r>
              <w:rPr>
                <w:rFonts w:hint="eastAsia" w:ascii="宋体" w:hAnsi="宋体"/>
                <w:szCs w:val="2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2" w:type="dxa"/>
            <w:vAlign w:val="center"/>
          </w:tcPr>
          <w:p>
            <w:pPr>
              <w:spacing w:line="360" w:lineRule="auto"/>
              <w:jc w:val="center"/>
              <w:rPr>
                <w:rFonts w:ascii="宋体" w:hAnsi="宋体"/>
                <w:szCs w:val="21"/>
              </w:rPr>
            </w:pPr>
            <w:r>
              <w:rPr>
                <w:rFonts w:hint="eastAsia" w:ascii="宋体" w:hAnsi="宋体"/>
                <w:szCs w:val="21"/>
              </w:rPr>
              <w:t>专业技能</w:t>
            </w:r>
          </w:p>
        </w:tc>
        <w:tc>
          <w:tcPr>
            <w:tcW w:w="3396" w:type="dxa"/>
            <w:vAlign w:val="center"/>
          </w:tcPr>
          <w:p>
            <w:pPr>
              <w:spacing w:line="360" w:lineRule="auto"/>
              <w:rPr>
                <w:rFonts w:ascii="宋体" w:hAnsi="宋体"/>
                <w:szCs w:val="21"/>
              </w:rPr>
            </w:pPr>
            <w:r>
              <w:rPr>
                <w:rFonts w:hint="eastAsia" w:ascii="宋体" w:hAnsi="宋体"/>
                <w:szCs w:val="21"/>
              </w:rPr>
              <w:t>成果科学性、合理性、可操作性</w:t>
            </w:r>
          </w:p>
        </w:tc>
        <w:tc>
          <w:tcPr>
            <w:tcW w:w="2340" w:type="dxa"/>
            <w:vAlign w:val="center"/>
          </w:tcPr>
          <w:p>
            <w:pPr>
              <w:spacing w:line="360" w:lineRule="auto"/>
              <w:rPr>
                <w:rFonts w:ascii="宋体" w:hAnsi="宋体"/>
                <w:szCs w:val="21"/>
              </w:rPr>
            </w:pPr>
            <w:r>
              <w:rPr>
                <w:rFonts w:hint="eastAsia" w:ascii="宋体" w:hAnsi="宋体"/>
                <w:szCs w:val="21"/>
              </w:rPr>
              <w:t>打分制</w:t>
            </w:r>
          </w:p>
          <w:p>
            <w:pPr>
              <w:spacing w:line="360" w:lineRule="auto"/>
              <w:rPr>
                <w:rFonts w:ascii="宋体" w:hAnsi="宋体"/>
                <w:szCs w:val="21"/>
              </w:rPr>
            </w:pPr>
            <w:r>
              <w:rPr>
                <w:rFonts w:hint="eastAsia" w:ascii="宋体" w:hAnsi="宋体"/>
                <w:szCs w:val="21"/>
              </w:rPr>
              <w:t>由教师、小组、其他小组打分</w:t>
            </w:r>
          </w:p>
        </w:tc>
        <w:tc>
          <w:tcPr>
            <w:tcW w:w="1440" w:type="dxa"/>
            <w:vAlign w:val="center"/>
          </w:tcPr>
          <w:p>
            <w:pPr>
              <w:spacing w:line="360" w:lineRule="auto"/>
              <w:jc w:val="center"/>
              <w:rPr>
                <w:rFonts w:ascii="宋体" w:hAnsi="宋体"/>
                <w:szCs w:val="21"/>
              </w:rPr>
            </w:pPr>
            <w:r>
              <w:rPr>
                <w:rFonts w:hint="eastAsia" w:ascii="宋体" w:hAnsi="宋体"/>
                <w:szCs w:val="21"/>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2" w:type="dxa"/>
            <w:vAlign w:val="center"/>
          </w:tcPr>
          <w:p>
            <w:pPr>
              <w:spacing w:line="360" w:lineRule="auto"/>
              <w:jc w:val="center"/>
              <w:rPr>
                <w:rFonts w:ascii="宋体" w:hAnsi="宋体"/>
                <w:szCs w:val="21"/>
              </w:rPr>
            </w:pPr>
            <w:r>
              <w:rPr>
                <w:rFonts w:hint="eastAsia" w:ascii="宋体" w:hAnsi="宋体"/>
                <w:szCs w:val="21"/>
              </w:rPr>
              <w:t>社会能力</w:t>
            </w:r>
          </w:p>
        </w:tc>
        <w:tc>
          <w:tcPr>
            <w:tcW w:w="3396" w:type="dxa"/>
            <w:vAlign w:val="center"/>
          </w:tcPr>
          <w:p>
            <w:pPr>
              <w:spacing w:line="360" w:lineRule="auto"/>
              <w:rPr>
                <w:rFonts w:ascii="宋体" w:hAnsi="宋体"/>
                <w:szCs w:val="21"/>
              </w:rPr>
            </w:pPr>
            <w:r>
              <w:rPr>
                <w:rFonts w:hint="eastAsia" w:ascii="宋体" w:hAnsi="宋体"/>
                <w:szCs w:val="21"/>
              </w:rPr>
              <w:t>团队合作能力、沟通能力、协调能力及对集体荣誉、责任理解理解程度</w:t>
            </w:r>
          </w:p>
        </w:tc>
        <w:tc>
          <w:tcPr>
            <w:tcW w:w="2340" w:type="dxa"/>
            <w:vAlign w:val="center"/>
          </w:tcPr>
          <w:p>
            <w:pPr>
              <w:spacing w:line="360" w:lineRule="auto"/>
              <w:rPr>
                <w:rFonts w:ascii="宋体" w:hAnsi="宋体"/>
                <w:szCs w:val="21"/>
              </w:rPr>
            </w:pPr>
            <w:r>
              <w:rPr>
                <w:rFonts w:hint="eastAsia" w:ascii="宋体" w:hAnsi="宋体"/>
                <w:szCs w:val="21"/>
              </w:rPr>
              <w:t>打分制</w:t>
            </w:r>
          </w:p>
          <w:p>
            <w:pPr>
              <w:spacing w:line="360" w:lineRule="auto"/>
              <w:rPr>
                <w:rFonts w:ascii="宋体" w:hAnsi="宋体"/>
                <w:szCs w:val="21"/>
              </w:rPr>
            </w:pPr>
            <w:r>
              <w:rPr>
                <w:rFonts w:hint="eastAsia" w:ascii="宋体" w:hAnsi="宋体"/>
                <w:szCs w:val="21"/>
              </w:rPr>
              <w:t>由教师、小组、其他小组打分</w:t>
            </w:r>
          </w:p>
        </w:tc>
        <w:tc>
          <w:tcPr>
            <w:tcW w:w="1440" w:type="dxa"/>
            <w:vAlign w:val="center"/>
          </w:tcPr>
          <w:p>
            <w:pPr>
              <w:spacing w:line="360" w:lineRule="auto"/>
              <w:jc w:val="center"/>
              <w:rPr>
                <w:rFonts w:ascii="宋体" w:hAnsi="宋体"/>
                <w:szCs w:val="21"/>
              </w:rPr>
            </w:pPr>
            <w:r>
              <w:rPr>
                <w:rFonts w:hint="eastAsia" w:ascii="宋体" w:hAnsi="宋体"/>
                <w:szCs w:val="21"/>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2" w:type="dxa"/>
            <w:vAlign w:val="center"/>
          </w:tcPr>
          <w:p>
            <w:pPr>
              <w:spacing w:line="360" w:lineRule="auto"/>
              <w:jc w:val="center"/>
              <w:rPr>
                <w:rFonts w:ascii="宋体" w:hAnsi="宋体"/>
                <w:szCs w:val="21"/>
              </w:rPr>
            </w:pPr>
            <w:r>
              <w:rPr>
                <w:rFonts w:hint="eastAsia" w:ascii="宋体" w:hAnsi="宋体"/>
                <w:szCs w:val="21"/>
              </w:rPr>
              <w:t>方法能力</w:t>
            </w:r>
          </w:p>
        </w:tc>
        <w:tc>
          <w:tcPr>
            <w:tcW w:w="3396" w:type="dxa"/>
            <w:vAlign w:val="center"/>
          </w:tcPr>
          <w:p>
            <w:pPr>
              <w:spacing w:line="360" w:lineRule="auto"/>
              <w:rPr>
                <w:rFonts w:ascii="宋体" w:hAnsi="宋体"/>
                <w:szCs w:val="21"/>
              </w:rPr>
            </w:pPr>
            <w:r>
              <w:rPr>
                <w:rFonts w:hint="eastAsia" w:ascii="宋体" w:hAnsi="宋体"/>
                <w:szCs w:val="21"/>
              </w:rPr>
              <w:t>信息收集与分析，计划制定、工作方法选择、项目实施效率与绩效</w:t>
            </w:r>
          </w:p>
        </w:tc>
        <w:tc>
          <w:tcPr>
            <w:tcW w:w="2340" w:type="dxa"/>
            <w:vAlign w:val="center"/>
          </w:tcPr>
          <w:p>
            <w:pPr>
              <w:spacing w:line="360" w:lineRule="auto"/>
              <w:rPr>
                <w:rFonts w:ascii="宋体" w:hAnsi="宋体"/>
                <w:szCs w:val="21"/>
              </w:rPr>
            </w:pPr>
            <w:r>
              <w:rPr>
                <w:rFonts w:hint="eastAsia" w:ascii="宋体" w:hAnsi="宋体"/>
                <w:szCs w:val="21"/>
              </w:rPr>
              <w:t>打分制</w:t>
            </w:r>
          </w:p>
          <w:p>
            <w:pPr>
              <w:spacing w:line="360" w:lineRule="auto"/>
              <w:rPr>
                <w:rFonts w:ascii="宋体" w:hAnsi="宋体"/>
                <w:szCs w:val="21"/>
              </w:rPr>
            </w:pPr>
            <w:r>
              <w:rPr>
                <w:rFonts w:hint="eastAsia" w:ascii="宋体" w:hAnsi="宋体"/>
                <w:szCs w:val="21"/>
              </w:rPr>
              <w:t>由教师、小组、其他小组打分</w:t>
            </w:r>
          </w:p>
        </w:tc>
        <w:tc>
          <w:tcPr>
            <w:tcW w:w="1440" w:type="dxa"/>
            <w:vAlign w:val="center"/>
          </w:tcPr>
          <w:p>
            <w:pPr>
              <w:spacing w:line="360" w:lineRule="auto"/>
              <w:jc w:val="center"/>
              <w:rPr>
                <w:rFonts w:ascii="宋体" w:hAnsi="宋体"/>
                <w:szCs w:val="21"/>
              </w:rPr>
            </w:pPr>
            <w:r>
              <w:rPr>
                <w:rFonts w:hint="eastAsia" w:ascii="宋体" w:hAnsi="宋体"/>
                <w:szCs w:val="21"/>
              </w:rPr>
              <w:t>15</w:t>
            </w:r>
          </w:p>
        </w:tc>
      </w:tr>
    </w:tbl>
    <w:p>
      <w:pPr>
        <w:ind w:firstLine="420" w:firstLineChars="200"/>
        <w:rPr>
          <w:rFonts w:ascii="宋体" w:hAnsi="宋体"/>
          <w:szCs w:val="21"/>
        </w:rPr>
      </w:pPr>
    </w:p>
    <w:p>
      <w:pPr>
        <w:spacing w:before="156" w:beforeLines="50" w:after="156" w:afterLines="50"/>
        <w:ind w:firstLine="422" w:firstLineChars="200"/>
        <w:rPr>
          <w:rFonts w:asciiTheme="majorEastAsia" w:hAnsiTheme="majorEastAsia" w:eastAsiaTheme="majorEastAsia"/>
          <w:b/>
          <w:bCs/>
        </w:rPr>
      </w:pPr>
      <w:r>
        <w:rPr>
          <w:rFonts w:hint="eastAsia" w:asciiTheme="majorEastAsia" w:hAnsiTheme="majorEastAsia" w:eastAsiaTheme="majorEastAsia"/>
          <w:b/>
          <w:bCs/>
        </w:rPr>
        <w:t>3.2本专业评定“工贸职业技师”的标准</w:t>
      </w:r>
    </w:p>
    <w:p>
      <w:pPr>
        <w:ind w:firstLine="420" w:firstLineChars="200"/>
      </w:pPr>
      <w:r>
        <w:rPr>
          <w:rFonts w:hint="eastAsia" w:asciiTheme="majorEastAsia" w:hAnsiTheme="majorEastAsia" w:eastAsiaTheme="majorEastAsia"/>
        </w:rPr>
        <w:t>满足“广东工贸职业技术学院工贸职业技师授予条件”的规定。</w:t>
      </w:r>
    </w:p>
    <w:p>
      <w:pPr>
        <w:pStyle w:val="3"/>
        <w:rPr>
          <w:sz w:val="24"/>
          <w:szCs w:val="24"/>
        </w:rPr>
      </w:pPr>
      <w:bookmarkStart w:id="18" w:name="_Toc16100"/>
      <w:r>
        <w:rPr>
          <w:rFonts w:hint="eastAsia"/>
          <w:sz w:val="21"/>
          <w:szCs w:val="21"/>
        </w:rPr>
        <w:t>4.【毕业要求】</w:t>
      </w:r>
      <w:bookmarkEnd w:id="18"/>
    </w:p>
    <w:p>
      <w:pPr>
        <w:ind w:firstLine="420" w:firstLineChars="200"/>
        <w:rPr>
          <w:rFonts w:asciiTheme="majorEastAsia" w:hAnsiTheme="majorEastAsia" w:eastAsiaTheme="majorEastAsia"/>
        </w:rPr>
      </w:pPr>
      <w:r>
        <w:rPr>
          <w:rFonts w:hint="eastAsia" w:asciiTheme="majorEastAsia" w:hAnsiTheme="majorEastAsia" w:eastAsiaTheme="majorEastAsia"/>
        </w:rPr>
        <w:t>学生须修完本专业教学计划表所规定的课程，获得</w:t>
      </w:r>
      <w:r>
        <w:rPr>
          <w:rFonts w:hint="eastAsia" w:asciiTheme="majorEastAsia" w:hAnsiTheme="majorEastAsia" w:eastAsiaTheme="majorEastAsia"/>
          <w:lang w:val="en-US" w:eastAsia="zh-CN"/>
        </w:rPr>
        <w:t>138</w:t>
      </w:r>
      <w:bookmarkStart w:id="37" w:name="_GoBack"/>
      <w:bookmarkEnd w:id="37"/>
      <w:r>
        <w:rPr>
          <w:rFonts w:hint="eastAsia" w:asciiTheme="majorEastAsia" w:hAnsiTheme="majorEastAsia" w:eastAsiaTheme="majorEastAsia"/>
        </w:rPr>
        <w:t>学分及规定必须获得的专业职业资格证书、公共课程证书、参加半年或以上的顶岗实习或创新创业，考核合格，方能毕业。</w:t>
      </w:r>
    </w:p>
    <w:p>
      <w:pPr>
        <w:pStyle w:val="2"/>
      </w:pPr>
      <w:bookmarkStart w:id="19" w:name="_Toc32012"/>
      <w:r>
        <w:rPr>
          <w:rFonts w:hint="eastAsia"/>
        </w:rPr>
        <w:t>五、教学计划</w:t>
      </w:r>
      <w:bookmarkEnd w:id="19"/>
    </w:p>
    <w:p>
      <w:pPr>
        <w:pStyle w:val="3"/>
        <w:rPr>
          <w:sz w:val="24"/>
          <w:szCs w:val="24"/>
        </w:rPr>
      </w:pPr>
      <w:bookmarkStart w:id="20" w:name="_Toc5081"/>
      <w:r>
        <w:rPr>
          <w:rFonts w:hint="eastAsia"/>
          <w:sz w:val="24"/>
          <w:szCs w:val="24"/>
        </w:rPr>
        <w:t>1.【专业教学计划】</w:t>
      </w:r>
      <w:bookmarkEnd w:id="20"/>
    </w:p>
    <w:p>
      <w:pPr>
        <w:ind w:firstLine="105" w:firstLineChars="50"/>
        <w:jc w:val="center"/>
        <w:rPr>
          <w:rFonts w:asciiTheme="majorEastAsia" w:hAnsiTheme="majorEastAsia" w:eastAsiaTheme="majorEastAsia"/>
        </w:rPr>
      </w:pPr>
      <w:bookmarkStart w:id="21" w:name="_Toc530119698"/>
      <w:bookmarkStart w:id="22" w:name="_Toc432451881"/>
      <w:bookmarkStart w:id="23" w:name="_Toc7205"/>
      <w:r>
        <w:rPr>
          <w:rFonts w:hint="eastAsia" w:asciiTheme="majorEastAsia" w:hAnsiTheme="majorEastAsia" w:eastAsiaTheme="majorEastAsia"/>
        </w:rPr>
        <w:t>专业教学计划表</w:t>
      </w:r>
      <w:bookmarkEnd w:id="21"/>
      <w:bookmarkEnd w:id="22"/>
      <w:bookmarkEnd w:id="23"/>
    </w:p>
    <w:p>
      <w:pPr>
        <w:ind w:firstLine="105" w:firstLineChars="50"/>
        <w:jc w:val="center"/>
        <w:rPr>
          <w:rFonts w:asciiTheme="majorEastAsia" w:hAnsiTheme="majorEastAsia" w:eastAsiaTheme="majorEastAsia"/>
        </w:rPr>
      </w:pPr>
      <w:r>
        <w:rPr>
          <w:rFonts w:asciiTheme="majorEastAsia" w:hAnsiTheme="majorEastAsia" w:eastAsiaTheme="majorEastAsia"/>
        </w:rPr>
        <w:object>
          <v:shape id="_x0000_i1025" o:spt="75" type="#_x0000_t75" style="height:1104pt;width:304.5pt;" o:ole="t" filled="f" o:preferrelative="t" stroked="f" coordsize="21600,21600">
            <v:path/>
            <v:fill on="f" focussize="0,0"/>
            <v:stroke on="f" joinstyle="miter"/>
            <v:imagedata r:id="rId8" o:title=""/>
            <o:lock v:ext="edit" aspectratio="t"/>
            <w10:wrap type="none"/>
            <w10:anchorlock/>
          </v:shape>
          <o:OLEObject Type="Embed" ProgID="Excel.Sheet.8" ShapeID="_x0000_i1025" DrawAspect="Content" ObjectID="_1468075725" r:id="rId7">
            <o:LockedField>false</o:LockedField>
          </o:OLEObject>
        </w:object>
      </w:r>
    </w:p>
    <w:p>
      <w:pPr>
        <w:pStyle w:val="3"/>
        <w:rPr>
          <w:sz w:val="24"/>
          <w:szCs w:val="24"/>
        </w:rPr>
      </w:pPr>
      <w:bookmarkStart w:id="24" w:name="_Toc432451884"/>
      <w:bookmarkStart w:id="25" w:name="_Toc29758"/>
      <w:bookmarkStart w:id="26" w:name="_Toc530119699"/>
      <w:bookmarkStart w:id="27" w:name="_Toc24914"/>
      <w:r>
        <w:rPr>
          <w:rFonts w:hint="eastAsia"/>
          <w:sz w:val="24"/>
          <w:szCs w:val="24"/>
        </w:rPr>
        <w:t>2.【专业教学计划实施说明】</w:t>
      </w:r>
      <w:bookmarkEnd w:id="24"/>
      <w:bookmarkEnd w:id="25"/>
      <w:bookmarkEnd w:id="26"/>
      <w:bookmarkEnd w:id="27"/>
    </w:p>
    <w:p>
      <w:pPr>
        <w:spacing w:after="156" w:afterLines="50"/>
        <w:ind w:firstLine="422" w:firstLineChars="200"/>
        <w:rPr>
          <w:rFonts w:asciiTheme="majorEastAsia" w:hAnsiTheme="majorEastAsia" w:eastAsiaTheme="majorEastAsia"/>
          <w:b/>
          <w:bCs/>
        </w:rPr>
      </w:pPr>
      <w:r>
        <w:rPr>
          <w:rFonts w:hint="eastAsia" w:asciiTheme="majorEastAsia" w:hAnsiTheme="majorEastAsia" w:eastAsiaTheme="majorEastAsia"/>
          <w:b/>
          <w:bCs/>
        </w:rPr>
        <w:t>2.1学时分配</w:t>
      </w:r>
    </w:p>
    <w:p>
      <w:pPr>
        <w:ind w:firstLine="420" w:firstLineChars="200"/>
        <w:rPr>
          <w:rFonts w:asciiTheme="majorEastAsia" w:hAnsiTheme="majorEastAsia" w:eastAsiaTheme="majorEastAsia"/>
          <w:color w:val="000000" w:themeColor="text1"/>
        </w:rPr>
      </w:pPr>
      <w:r>
        <w:rPr>
          <w:rFonts w:hint="eastAsia" w:asciiTheme="majorEastAsia" w:hAnsiTheme="majorEastAsia" w:eastAsiaTheme="majorEastAsia"/>
          <w:color w:val="000000" w:themeColor="text1"/>
        </w:rPr>
        <w:t>本教学计划总学时2906学时，其中理论授课984学时，实践教学1922学时，实践教学占总学时的66.14%，总学分138学分，选修课学分占毕业总学分的47%。</w:t>
      </w:r>
    </w:p>
    <w:tbl>
      <w:tblPr>
        <w:tblStyle w:val="13"/>
        <w:tblW w:w="8225" w:type="dxa"/>
        <w:tblInd w:w="0" w:type="dxa"/>
        <w:tblLayout w:type="fixed"/>
        <w:tblCellMar>
          <w:top w:w="15" w:type="dxa"/>
          <w:left w:w="15" w:type="dxa"/>
          <w:bottom w:w="15" w:type="dxa"/>
          <w:right w:w="15" w:type="dxa"/>
        </w:tblCellMar>
      </w:tblPr>
      <w:tblGrid>
        <w:gridCol w:w="1370"/>
        <w:gridCol w:w="1370"/>
        <w:gridCol w:w="1370"/>
        <w:gridCol w:w="1370"/>
        <w:gridCol w:w="1370"/>
        <w:gridCol w:w="1375"/>
      </w:tblGrid>
      <w:tr>
        <w:tblPrEx>
          <w:tblCellMar>
            <w:top w:w="15" w:type="dxa"/>
            <w:left w:w="15" w:type="dxa"/>
            <w:bottom w:w="15" w:type="dxa"/>
            <w:right w:w="15" w:type="dxa"/>
          </w:tblCellMar>
        </w:tblPrEx>
        <w:trPr>
          <w:trHeight w:val="739" w:hRule="exact"/>
        </w:trPr>
        <w:tc>
          <w:tcPr>
            <w:tcW w:w="137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color w:val="000000" w:themeColor="text1"/>
                <w:szCs w:val="21"/>
              </w:rPr>
            </w:pPr>
            <w:r>
              <w:rPr>
                <w:rFonts w:hint="eastAsia" w:ascii="宋体" w:hAnsi="宋体" w:eastAsia="宋体" w:cs="宋体"/>
                <w:b/>
                <w:color w:val="000000" w:themeColor="text1"/>
                <w:kern w:val="0"/>
                <w:sz w:val="20"/>
                <w:szCs w:val="20"/>
              </w:rPr>
              <w:t>教学环节类型</w:t>
            </w:r>
          </w:p>
        </w:tc>
        <w:tc>
          <w:tcPr>
            <w:tcW w:w="1370" w:type="dxa"/>
            <w:tcBorders>
              <w:top w:val="single" w:color="000000" w:sz="12" w:space="0"/>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color w:val="000000" w:themeColor="text1"/>
                <w:szCs w:val="21"/>
              </w:rPr>
            </w:pPr>
            <w:r>
              <w:rPr>
                <w:rFonts w:hint="eastAsia" w:ascii="宋体" w:hAnsi="宋体" w:eastAsia="宋体" w:cs="宋体"/>
                <w:b/>
                <w:color w:val="000000" w:themeColor="text1"/>
                <w:kern w:val="0"/>
                <w:sz w:val="20"/>
                <w:szCs w:val="20"/>
              </w:rPr>
              <w:t>理论学时</w:t>
            </w:r>
          </w:p>
        </w:tc>
        <w:tc>
          <w:tcPr>
            <w:tcW w:w="1370" w:type="dxa"/>
            <w:tcBorders>
              <w:top w:val="single" w:color="000000" w:sz="12" w:space="0"/>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color w:val="000000" w:themeColor="text1"/>
                <w:szCs w:val="21"/>
              </w:rPr>
            </w:pPr>
            <w:r>
              <w:rPr>
                <w:rFonts w:hint="eastAsia" w:ascii="宋体" w:hAnsi="宋体" w:eastAsia="宋体" w:cs="宋体"/>
                <w:b/>
                <w:color w:val="000000" w:themeColor="text1"/>
                <w:kern w:val="0"/>
                <w:sz w:val="20"/>
                <w:szCs w:val="20"/>
              </w:rPr>
              <w:t>实践学时</w:t>
            </w:r>
          </w:p>
        </w:tc>
        <w:tc>
          <w:tcPr>
            <w:tcW w:w="1370" w:type="dxa"/>
            <w:tcBorders>
              <w:top w:val="single" w:color="000000" w:sz="12" w:space="0"/>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color w:val="000000" w:themeColor="text1"/>
                <w:szCs w:val="21"/>
              </w:rPr>
            </w:pPr>
            <w:r>
              <w:rPr>
                <w:rFonts w:hint="eastAsia" w:ascii="宋体" w:hAnsi="宋体" w:eastAsia="宋体" w:cs="宋体"/>
                <w:b/>
                <w:color w:val="000000" w:themeColor="text1"/>
                <w:kern w:val="0"/>
                <w:sz w:val="20"/>
                <w:szCs w:val="20"/>
              </w:rPr>
              <w:t>理论教学学时比例</w:t>
            </w:r>
          </w:p>
        </w:tc>
        <w:tc>
          <w:tcPr>
            <w:tcW w:w="1370" w:type="dxa"/>
            <w:tcBorders>
              <w:top w:val="single" w:color="000000" w:sz="12" w:space="0"/>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color w:val="000000" w:themeColor="text1"/>
                <w:szCs w:val="21"/>
              </w:rPr>
            </w:pPr>
            <w:r>
              <w:rPr>
                <w:rFonts w:hint="eastAsia" w:ascii="宋体" w:hAnsi="宋体" w:eastAsia="宋体" w:cs="宋体"/>
                <w:b/>
                <w:color w:val="000000" w:themeColor="text1"/>
                <w:kern w:val="0"/>
                <w:sz w:val="20"/>
                <w:szCs w:val="20"/>
              </w:rPr>
              <w:t>实践教学学时比例</w:t>
            </w:r>
          </w:p>
        </w:tc>
        <w:tc>
          <w:tcPr>
            <w:tcW w:w="1375" w:type="dxa"/>
            <w:tcBorders>
              <w:top w:val="single" w:color="000000" w:sz="12" w:space="0"/>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color w:val="000000" w:themeColor="text1"/>
                <w:szCs w:val="21"/>
              </w:rPr>
            </w:pPr>
            <w:r>
              <w:rPr>
                <w:rFonts w:hint="eastAsia" w:ascii="宋体" w:hAnsi="宋体" w:eastAsia="宋体" w:cs="宋体"/>
                <w:b/>
                <w:color w:val="000000" w:themeColor="text1"/>
                <w:kern w:val="0"/>
                <w:sz w:val="20"/>
                <w:szCs w:val="20"/>
              </w:rPr>
              <w:t>教学环节学时比例</w:t>
            </w:r>
          </w:p>
        </w:tc>
      </w:tr>
      <w:tr>
        <w:tblPrEx>
          <w:tblCellMar>
            <w:top w:w="15" w:type="dxa"/>
            <w:left w:w="15" w:type="dxa"/>
            <w:bottom w:w="15" w:type="dxa"/>
            <w:right w:w="15" w:type="dxa"/>
          </w:tblCellMar>
        </w:tblPrEx>
        <w:trPr>
          <w:trHeight w:val="397" w:hRule="exact"/>
        </w:trPr>
        <w:tc>
          <w:tcPr>
            <w:tcW w:w="1370" w:type="dxa"/>
            <w:tcBorders>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bCs/>
                <w:color w:val="000000" w:themeColor="text1"/>
                <w:szCs w:val="21"/>
              </w:rPr>
            </w:pPr>
            <w:bookmarkStart w:id="28" w:name="_Hlk2886306"/>
            <w:r>
              <w:rPr>
                <w:rFonts w:hint="eastAsia" w:ascii="宋体" w:hAnsi="宋体" w:eastAsia="宋体" w:cs="宋体"/>
                <w:b/>
                <w:bCs/>
                <w:color w:val="000000" w:themeColor="text1"/>
                <w:kern w:val="0"/>
                <w:sz w:val="20"/>
                <w:szCs w:val="20"/>
              </w:rPr>
              <w:t>必修课</w:t>
            </w:r>
          </w:p>
        </w:tc>
        <w:tc>
          <w:tcPr>
            <w:tcW w:w="1370"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color w:val="000000" w:themeColor="text1"/>
                <w:szCs w:val="21"/>
              </w:rPr>
            </w:pPr>
            <w:r>
              <w:rPr>
                <w:rFonts w:hint="eastAsia" w:ascii="宋体" w:hAnsi="宋体" w:eastAsia="宋体" w:cs="宋体"/>
                <w:color w:val="000000" w:themeColor="text1"/>
                <w:kern w:val="0"/>
                <w:sz w:val="20"/>
                <w:szCs w:val="20"/>
              </w:rPr>
              <w:t>574</w:t>
            </w:r>
          </w:p>
        </w:tc>
        <w:tc>
          <w:tcPr>
            <w:tcW w:w="1370"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color w:val="000000" w:themeColor="text1"/>
                <w:szCs w:val="21"/>
              </w:rPr>
            </w:pPr>
            <w:r>
              <w:rPr>
                <w:rFonts w:hint="eastAsia" w:ascii="宋体" w:hAnsi="宋体" w:eastAsia="宋体" w:cs="宋体"/>
                <w:color w:val="000000" w:themeColor="text1"/>
                <w:kern w:val="0"/>
                <w:sz w:val="20"/>
                <w:szCs w:val="20"/>
              </w:rPr>
              <w:t>800</w:t>
            </w:r>
          </w:p>
        </w:tc>
        <w:tc>
          <w:tcPr>
            <w:tcW w:w="1370"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color w:val="000000" w:themeColor="text1"/>
                <w:szCs w:val="21"/>
              </w:rPr>
            </w:pPr>
            <w:r>
              <w:rPr>
                <w:rFonts w:asciiTheme="minorEastAsia" w:hAnsiTheme="minorEastAsia" w:cstheme="minorEastAsia"/>
                <w:color w:val="000000" w:themeColor="text1"/>
                <w:szCs w:val="21"/>
              </w:rPr>
              <w:t>41.8%</w:t>
            </w:r>
          </w:p>
        </w:tc>
        <w:tc>
          <w:tcPr>
            <w:tcW w:w="1370"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color w:val="000000" w:themeColor="text1"/>
                <w:szCs w:val="21"/>
              </w:rPr>
            </w:pPr>
            <w:r>
              <w:rPr>
                <w:rFonts w:asciiTheme="minorEastAsia" w:hAnsiTheme="minorEastAsia" w:cstheme="minorEastAsia"/>
                <w:color w:val="000000" w:themeColor="text1"/>
                <w:szCs w:val="21"/>
              </w:rPr>
              <w:t>58.2%</w:t>
            </w:r>
          </w:p>
        </w:tc>
        <w:tc>
          <w:tcPr>
            <w:tcW w:w="1375"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color w:val="000000" w:themeColor="text1"/>
                <w:szCs w:val="21"/>
              </w:rPr>
            </w:pPr>
            <w:r>
              <w:rPr>
                <w:rFonts w:asciiTheme="minorEastAsia" w:hAnsiTheme="minorEastAsia" w:cstheme="minorEastAsia"/>
                <w:color w:val="000000" w:themeColor="text1"/>
                <w:szCs w:val="21"/>
              </w:rPr>
              <w:t>47.3%</w:t>
            </w:r>
          </w:p>
        </w:tc>
      </w:tr>
      <w:tr>
        <w:tblPrEx>
          <w:tblCellMar>
            <w:top w:w="15" w:type="dxa"/>
            <w:left w:w="15" w:type="dxa"/>
            <w:bottom w:w="15" w:type="dxa"/>
            <w:right w:w="15" w:type="dxa"/>
          </w:tblCellMar>
        </w:tblPrEx>
        <w:trPr>
          <w:trHeight w:val="397" w:hRule="exact"/>
        </w:trPr>
        <w:tc>
          <w:tcPr>
            <w:tcW w:w="1370" w:type="dxa"/>
            <w:tcBorders>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bCs/>
                <w:color w:val="000000" w:themeColor="text1"/>
                <w:szCs w:val="21"/>
              </w:rPr>
            </w:pPr>
            <w:r>
              <w:rPr>
                <w:rFonts w:hint="eastAsia" w:ascii="宋体" w:hAnsi="宋体" w:eastAsia="宋体" w:cs="宋体"/>
                <w:b/>
                <w:bCs/>
                <w:color w:val="000000" w:themeColor="text1"/>
                <w:kern w:val="0"/>
                <w:sz w:val="20"/>
                <w:szCs w:val="20"/>
              </w:rPr>
              <w:t>选修课</w:t>
            </w:r>
          </w:p>
        </w:tc>
        <w:tc>
          <w:tcPr>
            <w:tcW w:w="1370"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color w:val="000000" w:themeColor="text1"/>
                <w:szCs w:val="21"/>
              </w:rPr>
            </w:pPr>
            <w:r>
              <w:rPr>
                <w:rFonts w:hint="eastAsia" w:ascii="宋体" w:hAnsi="宋体" w:eastAsia="宋体" w:cs="宋体"/>
                <w:color w:val="000000" w:themeColor="text1"/>
                <w:kern w:val="0"/>
                <w:sz w:val="20"/>
                <w:szCs w:val="20"/>
              </w:rPr>
              <w:t>410</w:t>
            </w:r>
          </w:p>
        </w:tc>
        <w:tc>
          <w:tcPr>
            <w:tcW w:w="1370"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color w:val="000000" w:themeColor="text1"/>
                <w:szCs w:val="21"/>
              </w:rPr>
            </w:pPr>
            <w:r>
              <w:rPr>
                <w:rFonts w:hint="eastAsia" w:ascii="宋体" w:hAnsi="宋体" w:eastAsia="宋体" w:cs="宋体"/>
                <w:color w:val="000000" w:themeColor="text1"/>
                <w:kern w:val="0"/>
                <w:sz w:val="20"/>
                <w:szCs w:val="20"/>
              </w:rPr>
              <w:t>1122</w:t>
            </w:r>
          </w:p>
        </w:tc>
        <w:tc>
          <w:tcPr>
            <w:tcW w:w="1370"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color w:val="000000" w:themeColor="text1"/>
                <w:szCs w:val="21"/>
              </w:rPr>
            </w:pPr>
            <w:r>
              <w:rPr>
                <w:rFonts w:asciiTheme="minorEastAsia" w:hAnsiTheme="minorEastAsia" w:cstheme="minorEastAsia"/>
                <w:color w:val="000000" w:themeColor="text1"/>
                <w:szCs w:val="21"/>
              </w:rPr>
              <w:t>28.1%</w:t>
            </w:r>
          </w:p>
        </w:tc>
        <w:tc>
          <w:tcPr>
            <w:tcW w:w="1370"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color w:val="000000" w:themeColor="text1"/>
                <w:szCs w:val="21"/>
              </w:rPr>
            </w:pPr>
            <w:r>
              <w:rPr>
                <w:rFonts w:asciiTheme="minorEastAsia" w:hAnsiTheme="minorEastAsia" w:cstheme="minorEastAsia"/>
                <w:color w:val="000000" w:themeColor="text1"/>
                <w:szCs w:val="21"/>
              </w:rPr>
              <w:t>71.9%</w:t>
            </w:r>
          </w:p>
        </w:tc>
        <w:tc>
          <w:tcPr>
            <w:tcW w:w="1375"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color w:val="000000" w:themeColor="text1"/>
                <w:szCs w:val="21"/>
              </w:rPr>
            </w:pPr>
            <w:r>
              <w:rPr>
                <w:rFonts w:asciiTheme="minorEastAsia" w:hAnsiTheme="minorEastAsia" w:cstheme="minorEastAsia"/>
                <w:color w:val="000000" w:themeColor="text1"/>
                <w:szCs w:val="21"/>
              </w:rPr>
              <w:t>52.7%</w:t>
            </w:r>
          </w:p>
        </w:tc>
      </w:tr>
      <w:tr>
        <w:tblPrEx>
          <w:tblCellMar>
            <w:top w:w="15" w:type="dxa"/>
            <w:left w:w="15" w:type="dxa"/>
            <w:bottom w:w="15" w:type="dxa"/>
            <w:right w:w="15" w:type="dxa"/>
          </w:tblCellMar>
        </w:tblPrEx>
        <w:trPr>
          <w:trHeight w:val="397" w:hRule="exact"/>
        </w:trPr>
        <w:tc>
          <w:tcPr>
            <w:tcW w:w="1370" w:type="dxa"/>
            <w:tcBorders>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color w:val="000000" w:themeColor="text1"/>
                <w:szCs w:val="21"/>
              </w:rPr>
            </w:pPr>
            <w:r>
              <w:rPr>
                <w:rFonts w:hint="eastAsia" w:ascii="宋体" w:hAnsi="宋体" w:eastAsia="宋体" w:cs="宋体"/>
                <w:b/>
                <w:color w:val="000000" w:themeColor="text1"/>
                <w:kern w:val="0"/>
                <w:sz w:val="20"/>
                <w:szCs w:val="20"/>
              </w:rPr>
              <w:t>合计</w:t>
            </w:r>
          </w:p>
        </w:tc>
        <w:tc>
          <w:tcPr>
            <w:tcW w:w="1370"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color w:val="000000" w:themeColor="text1"/>
                <w:szCs w:val="21"/>
              </w:rPr>
            </w:pPr>
            <w:r>
              <w:rPr>
                <w:rFonts w:hint="eastAsia" w:ascii="宋体" w:hAnsi="宋体" w:eastAsia="宋体" w:cs="宋体"/>
                <w:b/>
                <w:color w:val="000000" w:themeColor="text1"/>
                <w:kern w:val="0"/>
                <w:sz w:val="20"/>
                <w:szCs w:val="20"/>
              </w:rPr>
              <w:t>984</w:t>
            </w:r>
          </w:p>
        </w:tc>
        <w:tc>
          <w:tcPr>
            <w:tcW w:w="1370"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color w:val="000000" w:themeColor="text1"/>
                <w:szCs w:val="21"/>
              </w:rPr>
            </w:pPr>
            <w:r>
              <w:rPr>
                <w:rFonts w:hint="eastAsia" w:ascii="宋体" w:hAnsi="宋体" w:eastAsia="宋体" w:cs="宋体"/>
                <w:b/>
                <w:color w:val="000000" w:themeColor="text1"/>
                <w:kern w:val="0"/>
                <w:sz w:val="20"/>
                <w:szCs w:val="20"/>
              </w:rPr>
              <w:t>1922</w:t>
            </w:r>
          </w:p>
        </w:tc>
        <w:tc>
          <w:tcPr>
            <w:tcW w:w="1370"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color w:val="000000" w:themeColor="text1"/>
                <w:szCs w:val="21"/>
              </w:rPr>
            </w:pPr>
            <w:r>
              <w:rPr>
                <w:rFonts w:asciiTheme="minorEastAsia" w:hAnsiTheme="minorEastAsia" w:cstheme="minorEastAsia"/>
                <w:b/>
                <w:color w:val="000000" w:themeColor="text1"/>
                <w:szCs w:val="21"/>
              </w:rPr>
              <w:t>33.9%</w:t>
            </w:r>
          </w:p>
        </w:tc>
        <w:tc>
          <w:tcPr>
            <w:tcW w:w="1370"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color w:val="000000" w:themeColor="text1"/>
                <w:szCs w:val="21"/>
              </w:rPr>
            </w:pPr>
            <w:r>
              <w:rPr>
                <w:rFonts w:asciiTheme="minorEastAsia" w:hAnsiTheme="minorEastAsia" w:cstheme="minorEastAsia"/>
                <w:b/>
                <w:color w:val="000000" w:themeColor="text1"/>
                <w:szCs w:val="21"/>
              </w:rPr>
              <w:t>66.1%</w:t>
            </w:r>
          </w:p>
        </w:tc>
        <w:tc>
          <w:tcPr>
            <w:tcW w:w="1375" w:type="dxa"/>
            <w:tcBorders>
              <w:bottom w:val="single" w:color="000000" w:sz="12" w:space="0"/>
              <w:right w:val="single" w:color="000000" w:sz="12" w:space="0"/>
            </w:tcBorders>
            <w:shd w:val="clear" w:color="auto" w:fill="auto"/>
            <w:vAlign w:val="center"/>
          </w:tcPr>
          <w:p>
            <w:pPr>
              <w:widowControl/>
              <w:jc w:val="center"/>
              <w:textAlignment w:val="center"/>
              <w:rPr>
                <w:rFonts w:asciiTheme="minorEastAsia" w:hAnsiTheme="minorEastAsia" w:cstheme="minorEastAsia"/>
                <w:b/>
                <w:color w:val="000000" w:themeColor="text1"/>
                <w:szCs w:val="21"/>
              </w:rPr>
            </w:pPr>
            <w:r>
              <w:rPr>
                <w:rFonts w:hint="eastAsia" w:ascii="宋体" w:hAnsi="宋体" w:eastAsia="宋体" w:cs="宋体"/>
                <w:b/>
                <w:color w:val="000000" w:themeColor="text1"/>
                <w:kern w:val="0"/>
                <w:sz w:val="20"/>
                <w:szCs w:val="20"/>
              </w:rPr>
              <w:t>100.00%</w:t>
            </w:r>
          </w:p>
        </w:tc>
      </w:tr>
      <w:bookmarkEnd w:id="28"/>
    </w:tbl>
    <w:p>
      <w:pPr>
        <w:spacing w:before="156" w:beforeLines="50"/>
        <w:rPr>
          <w:rFonts w:asciiTheme="majorEastAsia" w:hAnsiTheme="majorEastAsia" w:eastAsiaTheme="majorEastAsia"/>
          <w:b/>
          <w:bCs/>
          <w:color w:val="000000" w:themeColor="text1"/>
        </w:rPr>
      </w:pPr>
      <w:r>
        <w:rPr>
          <w:rFonts w:hint="eastAsia" w:asciiTheme="majorEastAsia" w:hAnsiTheme="majorEastAsia" w:eastAsiaTheme="majorEastAsia"/>
          <w:b/>
          <w:bCs/>
          <w:color w:val="000000" w:themeColor="text1"/>
        </w:rPr>
        <w:t>2.2教学组织</w:t>
      </w:r>
    </w:p>
    <w:p>
      <w:pPr>
        <w:spacing w:after="156" w:afterLines="50"/>
        <w:ind w:firstLine="402" w:firstLineChars="200"/>
        <w:jc w:val="center"/>
        <w:rPr>
          <w:rFonts w:asciiTheme="majorEastAsia" w:hAnsiTheme="majorEastAsia" w:eastAsiaTheme="majorEastAsia"/>
          <w:b/>
          <w:bCs/>
          <w:color w:val="000000" w:themeColor="text1"/>
          <w:sz w:val="20"/>
          <w:szCs w:val="21"/>
        </w:rPr>
      </w:pPr>
      <w:r>
        <w:rPr>
          <w:rFonts w:hint="eastAsia" w:asciiTheme="majorEastAsia" w:hAnsiTheme="majorEastAsia" w:eastAsiaTheme="majorEastAsia"/>
          <w:b/>
          <w:bCs/>
          <w:color w:val="000000" w:themeColor="text1"/>
          <w:sz w:val="20"/>
          <w:szCs w:val="21"/>
        </w:rPr>
        <w:t>教学组织方式列表</w:t>
      </w:r>
    </w:p>
    <w:tbl>
      <w:tblPr>
        <w:tblStyle w:val="13"/>
        <w:tblW w:w="8061" w:type="dxa"/>
        <w:tblInd w:w="0" w:type="dxa"/>
        <w:tblLayout w:type="fixed"/>
        <w:tblCellMar>
          <w:top w:w="0" w:type="dxa"/>
          <w:left w:w="0" w:type="dxa"/>
          <w:bottom w:w="0" w:type="dxa"/>
          <w:right w:w="0" w:type="dxa"/>
        </w:tblCellMar>
      </w:tblPr>
      <w:tblGrid>
        <w:gridCol w:w="2327"/>
        <w:gridCol w:w="951"/>
        <w:gridCol w:w="2835"/>
        <w:gridCol w:w="1948"/>
      </w:tblGrid>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tcPr>
          <w:p>
            <w:pPr>
              <w:pStyle w:val="27"/>
              <w:spacing w:line="275" w:lineRule="exact"/>
              <w:ind w:left="334"/>
              <w:jc w:val="left"/>
              <w:rPr>
                <w:rFonts w:asciiTheme="minorEastAsia" w:hAnsiTheme="minorEastAsia" w:cstheme="minorEastAsia"/>
                <w:sz w:val="20"/>
                <w:szCs w:val="20"/>
              </w:rPr>
            </w:pPr>
            <w:r>
              <w:rPr>
                <w:rFonts w:hint="eastAsia" w:asciiTheme="minorEastAsia" w:hAnsiTheme="minorEastAsia" w:cstheme="minorEastAsia"/>
                <w:b/>
                <w:bCs/>
                <w:sz w:val="20"/>
                <w:szCs w:val="20"/>
              </w:rPr>
              <w:t>课程名称</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b/>
                <w:bCs/>
                <w:sz w:val="20"/>
                <w:szCs w:val="20"/>
              </w:rPr>
              <w:t>教学模式</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513"/>
              <w:jc w:val="left"/>
              <w:rPr>
                <w:rFonts w:asciiTheme="minorEastAsia" w:hAnsiTheme="minorEastAsia" w:cstheme="minorEastAsia"/>
                <w:sz w:val="20"/>
                <w:szCs w:val="20"/>
              </w:rPr>
            </w:pPr>
            <w:r>
              <w:rPr>
                <w:rFonts w:hint="eastAsia" w:asciiTheme="minorEastAsia" w:hAnsiTheme="minorEastAsia" w:cstheme="minorEastAsia"/>
                <w:b/>
                <w:bCs/>
                <w:sz w:val="20"/>
                <w:szCs w:val="20"/>
              </w:rPr>
              <w:t>教学团队</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626"/>
              <w:jc w:val="left"/>
              <w:rPr>
                <w:rFonts w:asciiTheme="minorEastAsia" w:hAnsiTheme="minorEastAsia" w:cstheme="minorEastAsia"/>
                <w:sz w:val="20"/>
                <w:szCs w:val="20"/>
              </w:rPr>
            </w:pPr>
            <w:r>
              <w:rPr>
                <w:rFonts w:hint="eastAsia" w:asciiTheme="minorEastAsia" w:hAnsiTheme="minorEastAsia" w:cstheme="minorEastAsia"/>
                <w:b/>
                <w:bCs/>
                <w:sz w:val="20"/>
                <w:szCs w:val="20"/>
              </w:rPr>
              <w:t>组织方式</w:t>
            </w:r>
          </w:p>
        </w:tc>
      </w:tr>
      <w:tr>
        <w:tblPrEx>
          <w:tblCellMar>
            <w:top w:w="0" w:type="dxa"/>
            <w:left w:w="0" w:type="dxa"/>
            <w:bottom w:w="0" w:type="dxa"/>
            <w:right w:w="0" w:type="dxa"/>
          </w:tblCellMar>
        </w:tblPrEx>
        <w:trPr>
          <w:trHeight w:val="325" w:hRule="exact"/>
        </w:trPr>
        <w:tc>
          <w:tcPr>
            <w:tcW w:w="2327" w:type="dxa"/>
            <w:tcBorders>
              <w:top w:val="single" w:color="000000" w:sz="4" w:space="0"/>
              <w:left w:val="nil"/>
              <w:bottom w:val="single" w:color="000000" w:sz="4" w:space="0"/>
              <w:right w:val="single" w:color="000000" w:sz="4" w:space="0"/>
            </w:tcBorders>
          </w:tcPr>
          <w:p>
            <w:pPr>
              <w:pStyle w:val="27"/>
              <w:spacing w:line="278" w:lineRule="exact"/>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军训</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校外教官</w:t>
            </w:r>
          </w:p>
        </w:tc>
        <w:tc>
          <w:tcPr>
            <w:tcW w:w="1948" w:type="dxa"/>
            <w:tcBorders>
              <w:top w:val="single" w:color="000000" w:sz="4" w:space="0"/>
              <w:left w:val="single" w:color="000000" w:sz="4" w:space="0"/>
              <w:bottom w:val="single" w:color="000000" w:sz="4" w:space="0"/>
              <w:right w:val="nil"/>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rPr>
          <w:trHeight w:val="322" w:hRule="exact"/>
        </w:trPr>
        <w:tc>
          <w:tcPr>
            <w:tcW w:w="2327" w:type="dxa"/>
            <w:tcBorders>
              <w:top w:val="single" w:color="000000" w:sz="4" w:space="0"/>
              <w:left w:val="nil"/>
              <w:bottom w:val="single" w:color="000000" w:sz="4" w:space="0"/>
              <w:right w:val="single" w:color="000000" w:sz="4" w:space="0"/>
            </w:tcBorders>
          </w:tcPr>
          <w:p>
            <w:pPr>
              <w:pStyle w:val="27"/>
              <w:spacing w:line="275" w:lineRule="exact"/>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体育</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体育部专任教师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403" w:hRule="exact"/>
        </w:trPr>
        <w:tc>
          <w:tcPr>
            <w:tcW w:w="2327" w:type="dxa"/>
            <w:tcBorders>
              <w:top w:val="single" w:color="000000" w:sz="4" w:space="0"/>
              <w:left w:val="nil"/>
              <w:bottom w:val="single" w:color="000000" w:sz="4" w:space="0"/>
              <w:right w:val="single" w:color="000000" w:sz="4" w:space="0"/>
            </w:tcBorders>
          </w:tcPr>
          <w:p>
            <w:pPr>
              <w:pStyle w:val="27"/>
              <w:spacing w:line="275" w:lineRule="exact"/>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思想道德修养与法律基础</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项目导向</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思政部专任教师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理论与实践一体化</w:t>
            </w:r>
          </w:p>
        </w:tc>
      </w:tr>
      <w:tr>
        <w:tblPrEx>
          <w:tblCellMar>
            <w:top w:w="0" w:type="dxa"/>
            <w:left w:w="0" w:type="dxa"/>
            <w:bottom w:w="0" w:type="dxa"/>
            <w:right w:w="0" w:type="dxa"/>
          </w:tblCellMar>
        </w:tblPrEx>
        <w:trPr>
          <w:trHeight w:val="634" w:hRule="exact"/>
        </w:trPr>
        <w:tc>
          <w:tcPr>
            <w:tcW w:w="2327" w:type="dxa"/>
            <w:tcBorders>
              <w:top w:val="single" w:color="000000" w:sz="4" w:space="0"/>
              <w:left w:val="nil"/>
              <w:bottom w:val="single" w:color="000000" w:sz="4" w:space="0"/>
              <w:right w:val="single" w:color="000000" w:sz="4" w:space="0"/>
            </w:tcBorders>
          </w:tcPr>
          <w:p>
            <w:pPr>
              <w:pStyle w:val="27"/>
              <w:spacing w:line="275" w:lineRule="exact"/>
              <w:ind w:left="122"/>
              <w:jc w:val="left"/>
              <w:rPr>
                <w:rFonts w:asciiTheme="minorEastAsia" w:hAnsiTheme="minorEastAsia" w:cstheme="minorEastAsia"/>
                <w:sz w:val="20"/>
                <w:szCs w:val="20"/>
              </w:rPr>
            </w:pPr>
            <w:r>
              <w:rPr>
                <w:rFonts w:hint="eastAsia" w:asciiTheme="minorEastAsia" w:hAnsiTheme="minorEastAsia" w:cstheme="minorEastAsia"/>
                <w:spacing w:val="12"/>
                <w:sz w:val="20"/>
                <w:szCs w:val="20"/>
              </w:rPr>
              <w:t>毛泽东思想和中国特色社会主义</w:t>
            </w:r>
          </w:p>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理论概论</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项目导向</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思政部专任教师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理论与实践一体化</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 xml:space="preserve"> 就业指导</w:t>
            </w:r>
          </w:p>
        </w:tc>
        <w:tc>
          <w:tcPr>
            <w:tcW w:w="951" w:type="dxa"/>
            <w:tcBorders>
              <w:top w:val="single" w:color="000000" w:sz="4" w:space="0"/>
              <w:left w:val="single" w:color="000000" w:sz="4" w:space="0"/>
              <w:bottom w:val="single" w:color="000000" w:sz="4" w:space="0"/>
              <w:right w:val="single" w:color="000000" w:sz="4" w:space="0"/>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 xml:space="preserve"> 工商系专任教师、企业人员 </w:t>
            </w:r>
          </w:p>
        </w:tc>
        <w:tc>
          <w:tcPr>
            <w:tcW w:w="1948" w:type="dxa"/>
            <w:tcBorders>
              <w:top w:val="single" w:color="000000" w:sz="4" w:space="0"/>
              <w:left w:val="single" w:color="000000" w:sz="4" w:space="0"/>
              <w:bottom w:val="single" w:color="000000" w:sz="4" w:space="0"/>
              <w:right w:val="nil"/>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 xml:space="preserve"> 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大学英语</w:t>
            </w:r>
          </w:p>
        </w:tc>
        <w:tc>
          <w:tcPr>
            <w:tcW w:w="951" w:type="dxa"/>
            <w:tcBorders>
              <w:top w:val="single" w:color="000000" w:sz="4" w:space="0"/>
              <w:left w:val="single" w:color="000000" w:sz="4" w:space="0"/>
              <w:bottom w:val="single" w:color="000000" w:sz="4" w:space="0"/>
              <w:right w:val="single" w:color="000000" w:sz="4" w:space="0"/>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外语系专任教师</w:t>
            </w:r>
          </w:p>
        </w:tc>
        <w:tc>
          <w:tcPr>
            <w:tcW w:w="1948" w:type="dxa"/>
            <w:tcBorders>
              <w:top w:val="single" w:color="000000" w:sz="4" w:space="0"/>
              <w:left w:val="single" w:color="000000" w:sz="4" w:space="0"/>
              <w:bottom w:val="single" w:color="000000" w:sz="4" w:space="0"/>
              <w:right w:val="nil"/>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理论与实践一体化</w:t>
            </w:r>
          </w:p>
        </w:tc>
      </w:tr>
      <w:tr>
        <w:tblPrEx>
          <w:tblCellMar>
            <w:top w:w="0" w:type="dxa"/>
            <w:left w:w="0" w:type="dxa"/>
            <w:bottom w:w="0" w:type="dxa"/>
            <w:right w:w="0" w:type="dxa"/>
          </w:tblCellMar>
        </w:tblPrEx>
        <w:trPr>
          <w:trHeight w:val="324" w:hRule="exact"/>
        </w:trPr>
        <w:tc>
          <w:tcPr>
            <w:tcW w:w="2327" w:type="dxa"/>
            <w:tcBorders>
              <w:top w:val="single" w:color="000000" w:sz="4" w:space="0"/>
              <w:left w:val="nil"/>
              <w:bottom w:val="single" w:color="000000" w:sz="4" w:space="0"/>
              <w:right w:val="single" w:color="000000" w:sz="4" w:space="0"/>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计算机应用基础</w:t>
            </w:r>
          </w:p>
        </w:tc>
        <w:tc>
          <w:tcPr>
            <w:tcW w:w="951" w:type="dxa"/>
            <w:tcBorders>
              <w:top w:val="single" w:color="000000" w:sz="4" w:space="0"/>
              <w:left w:val="single" w:color="000000" w:sz="4" w:space="0"/>
              <w:bottom w:val="single" w:color="000000" w:sz="4" w:space="0"/>
              <w:right w:val="single" w:color="000000" w:sz="4" w:space="0"/>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计算机系专任教师</w:t>
            </w:r>
          </w:p>
        </w:tc>
        <w:tc>
          <w:tcPr>
            <w:tcW w:w="1948" w:type="dxa"/>
            <w:tcBorders>
              <w:top w:val="single" w:color="000000" w:sz="4" w:space="0"/>
              <w:left w:val="single" w:color="000000" w:sz="4" w:space="0"/>
              <w:bottom w:val="single" w:color="000000" w:sz="4" w:space="0"/>
              <w:right w:val="nil"/>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 xml:space="preserve"> 形势与政策</w:t>
            </w:r>
          </w:p>
        </w:tc>
        <w:tc>
          <w:tcPr>
            <w:tcW w:w="951" w:type="dxa"/>
            <w:tcBorders>
              <w:top w:val="single" w:color="000000" w:sz="4" w:space="0"/>
              <w:left w:val="single" w:color="000000" w:sz="4" w:space="0"/>
              <w:bottom w:val="single" w:color="000000" w:sz="4" w:space="0"/>
              <w:right w:val="single" w:color="000000" w:sz="4" w:space="0"/>
            </w:tcBorders>
          </w:tcPr>
          <w:p>
            <w:pPr>
              <w:pStyle w:val="27"/>
              <w:spacing w:before="4"/>
              <w:jc w:val="center"/>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思政部专任教师</w:t>
            </w:r>
          </w:p>
        </w:tc>
        <w:tc>
          <w:tcPr>
            <w:tcW w:w="1948" w:type="dxa"/>
            <w:tcBorders>
              <w:top w:val="single" w:color="000000" w:sz="4" w:space="0"/>
              <w:left w:val="single" w:color="000000" w:sz="4" w:space="0"/>
              <w:bottom w:val="single" w:color="000000" w:sz="4" w:space="0"/>
              <w:right w:val="nil"/>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 xml:space="preserve"> 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tcPr>
          <w:p>
            <w:pPr>
              <w:pStyle w:val="27"/>
              <w:spacing w:line="275" w:lineRule="exact"/>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大学生心理健康教育</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思政部专任教师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理论与实践一体化</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tcPr>
          <w:p>
            <w:pPr>
              <w:pStyle w:val="27"/>
              <w:spacing w:line="275" w:lineRule="exact"/>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创新创业理论及方法</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校创新课程教师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理论与实践一体化</w:t>
            </w:r>
          </w:p>
        </w:tc>
      </w:tr>
      <w:tr>
        <w:tblPrEx>
          <w:tblCellMar>
            <w:top w:w="0" w:type="dxa"/>
            <w:left w:w="0" w:type="dxa"/>
            <w:bottom w:w="0" w:type="dxa"/>
            <w:right w:w="0" w:type="dxa"/>
          </w:tblCellMar>
        </w:tblPrEx>
        <w:trPr>
          <w:trHeight w:val="292" w:hRule="exact"/>
        </w:trPr>
        <w:tc>
          <w:tcPr>
            <w:tcW w:w="2327" w:type="dxa"/>
            <w:tcBorders>
              <w:top w:val="single" w:color="000000" w:sz="4" w:space="0"/>
              <w:left w:val="nil"/>
              <w:bottom w:val="single" w:color="000000" w:sz="4" w:space="0"/>
              <w:right w:val="single" w:color="000000" w:sz="4" w:space="0"/>
            </w:tcBorders>
          </w:tcPr>
          <w:p>
            <w:pPr>
              <w:pStyle w:val="27"/>
              <w:spacing w:line="275" w:lineRule="exact"/>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创新创业实践</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项目导向</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创新创业导师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实训</w:t>
            </w:r>
          </w:p>
        </w:tc>
      </w:tr>
      <w:tr>
        <w:trPr>
          <w:trHeight w:val="322" w:hRule="exact"/>
        </w:trPr>
        <w:tc>
          <w:tcPr>
            <w:tcW w:w="2327" w:type="dxa"/>
            <w:tcBorders>
              <w:top w:val="single" w:color="000000" w:sz="4" w:space="0"/>
              <w:left w:val="nil"/>
              <w:bottom w:val="single" w:color="000000" w:sz="4" w:space="0"/>
              <w:right w:val="single" w:color="000000" w:sz="4" w:space="0"/>
            </w:tcBorders>
          </w:tcPr>
          <w:p>
            <w:pPr>
              <w:pStyle w:val="27"/>
              <w:spacing w:line="275" w:lineRule="exact"/>
              <w:ind w:left="122"/>
              <w:jc w:val="left"/>
              <w:rPr>
                <w:rFonts w:asciiTheme="minorEastAsia" w:hAnsiTheme="minorEastAsia" w:cstheme="minorEastAsia"/>
                <w:sz w:val="20"/>
                <w:szCs w:val="20"/>
              </w:rPr>
            </w:pPr>
            <w:r>
              <w:rPr>
                <w:rFonts w:hint="eastAsia" w:asciiTheme="minorEastAsia" w:hAnsiTheme="minorEastAsia" w:cstheme="minorEastAsia"/>
                <w:sz w:val="20"/>
                <w:szCs w:val="20"/>
              </w:rPr>
              <w:t>第二课堂活动</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项目导向</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竞赛、社团指导老师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活动</w:t>
            </w:r>
          </w:p>
        </w:tc>
      </w:tr>
      <w:tr>
        <w:trPr>
          <w:trHeight w:val="324"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物流管理概论</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tcPr>
          <w:p>
            <w:pPr>
              <w:pStyle w:val="27"/>
              <w:spacing w:line="260" w:lineRule="exact"/>
              <w:jc w:val="left"/>
              <w:rPr>
                <w:rFonts w:asciiTheme="minorEastAsia" w:hAnsiTheme="minorEastAsia" w:cstheme="minorEastAsia"/>
                <w:sz w:val="20"/>
                <w:szCs w:val="20"/>
              </w:rPr>
            </w:pPr>
            <w:r>
              <w:rPr>
                <w:rFonts w:hint="eastAsia" w:asciiTheme="minorEastAsia" w:hAnsiTheme="minorEastAsia" w:cstheme="minorEastAsia"/>
                <w:sz w:val="20"/>
                <w:szCs w:val="20"/>
              </w:rPr>
              <w:t>企业管理</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商务管理教研室专任教师</w:t>
            </w:r>
          </w:p>
        </w:tc>
        <w:tc>
          <w:tcPr>
            <w:tcW w:w="1948" w:type="dxa"/>
            <w:tcBorders>
              <w:top w:val="single" w:color="000000" w:sz="4" w:space="0"/>
              <w:left w:val="single" w:color="000000" w:sz="4" w:space="0"/>
              <w:bottom w:val="single" w:color="000000" w:sz="4" w:space="0"/>
              <w:right w:val="nil"/>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统计实务</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商务管理教研室专任教师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理论与实践一体化</w:t>
            </w:r>
          </w:p>
        </w:tc>
      </w:tr>
      <w:tr>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电子商务</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商务管理教研室专任教师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理论与实践一体化</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客户服务与管理</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项目导向</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理论与实践一体化</w:t>
            </w:r>
          </w:p>
        </w:tc>
      </w:tr>
      <w:tr>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会计基础</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会计教研室专任教师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rPr>
          <w:trHeight w:val="324"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项目管理</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项目导向</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理论与实践一体化</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商务礼仪</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商务管理教研室专任教师</w:t>
            </w:r>
          </w:p>
        </w:tc>
        <w:tc>
          <w:tcPr>
            <w:tcW w:w="1948" w:type="dxa"/>
            <w:tcBorders>
              <w:top w:val="single" w:color="000000" w:sz="4" w:space="0"/>
              <w:left w:val="single" w:color="000000" w:sz="4" w:space="0"/>
              <w:bottom w:val="single" w:color="000000" w:sz="4" w:space="0"/>
              <w:right w:val="nil"/>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应用文写作</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文秘教研室专任教师</w:t>
            </w:r>
          </w:p>
        </w:tc>
        <w:tc>
          <w:tcPr>
            <w:tcW w:w="1948" w:type="dxa"/>
            <w:tcBorders>
              <w:top w:val="single" w:color="000000" w:sz="4" w:space="0"/>
              <w:left w:val="single" w:color="000000" w:sz="4" w:space="0"/>
              <w:bottom w:val="single" w:color="000000" w:sz="4" w:space="0"/>
              <w:right w:val="nil"/>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跨专业综合技能实训</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工学结合</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物流、商务管理教研室专任教师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实训</w:t>
            </w:r>
          </w:p>
        </w:tc>
      </w:tr>
      <w:tr>
        <w:tblPrEx>
          <w:tblCellMar>
            <w:top w:w="0" w:type="dxa"/>
            <w:left w:w="0" w:type="dxa"/>
            <w:bottom w:w="0" w:type="dxa"/>
            <w:right w:w="0" w:type="dxa"/>
          </w:tblCellMar>
        </w:tblPrEx>
        <w:trPr>
          <w:trHeight w:val="636" w:hRule="exact"/>
        </w:trPr>
        <w:tc>
          <w:tcPr>
            <w:tcW w:w="2327" w:type="dxa"/>
            <w:tcBorders>
              <w:top w:val="single" w:color="000000" w:sz="4" w:space="0"/>
              <w:left w:val="nil"/>
              <w:bottom w:val="single" w:color="000000" w:sz="4" w:space="0"/>
              <w:right w:val="single" w:color="000000" w:sz="4" w:space="0"/>
            </w:tcBorders>
          </w:tcPr>
          <w:p>
            <w:pPr>
              <w:pStyle w:val="27"/>
              <w:spacing w:before="4"/>
              <w:ind w:left="122"/>
              <w:jc w:val="left"/>
              <w:rPr>
                <w:rFonts w:asciiTheme="minorEastAsia" w:hAnsiTheme="minorEastAsia" w:cstheme="minorEastAsia"/>
                <w:sz w:val="20"/>
                <w:szCs w:val="20"/>
              </w:rPr>
            </w:pPr>
            <w:r>
              <w:rPr>
                <w:rFonts w:hint="eastAsia" w:asciiTheme="minorEastAsia" w:hAnsiTheme="minorEastAsia" w:cstheme="minorEastAsia"/>
                <w:spacing w:val="9"/>
                <w:sz w:val="20"/>
                <w:szCs w:val="20"/>
              </w:rPr>
              <w:t>毕业综合实训和生产(顶岗)实习/创业实践</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工学结合</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实训</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职业基础考证实训</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工学结合</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实训</w:t>
            </w:r>
          </w:p>
        </w:tc>
      </w:tr>
      <w:tr>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国际物流模拟实训</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工学结合</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实训</w:t>
            </w:r>
          </w:p>
        </w:tc>
      </w:tr>
      <w:tr>
        <w:tblPrEx>
          <w:tblCellMar>
            <w:top w:w="0" w:type="dxa"/>
            <w:left w:w="0" w:type="dxa"/>
            <w:bottom w:w="0" w:type="dxa"/>
            <w:right w:w="0" w:type="dxa"/>
          </w:tblCellMar>
        </w:tblPrEx>
        <w:trPr>
          <w:trHeight w:val="48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物流方案设计与优化配送实训</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工学结合</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实训</w:t>
            </w:r>
          </w:p>
        </w:tc>
      </w:tr>
      <w:tr>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中级物流考证实训</w:t>
            </w:r>
          </w:p>
        </w:tc>
        <w:tc>
          <w:tcPr>
            <w:tcW w:w="951"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工学结合</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pStyle w:val="27"/>
              <w:spacing w:line="278"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实训</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项目实践岗前培训</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项目导向</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校内外工作岗位导师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实训</w:t>
            </w:r>
          </w:p>
        </w:tc>
      </w:tr>
      <w:tr>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物流双创项目实践</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项目导向</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校内外创新创业导师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实训</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商品学</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采购管理</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项目导向</w:t>
            </w:r>
          </w:p>
        </w:tc>
        <w:tc>
          <w:tcPr>
            <w:tcW w:w="2835" w:type="dxa"/>
            <w:tcBorders>
              <w:top w:val="single" w:color="000000" w:sz="4" w:space="0"/>
              <w:left w:val="single" w:color="000000" w:sz="4" w:space="0"/>
              <w:bottom w:val="single" w:color="000000" w:sz="4" w:space="0"/>
              <w:right w:val="single" w:color="000000" w:sz="4" w:space="0"/>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供应链管理</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仓储与配送</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项目导向</w:t>
            </w:r>
          </w:p>
        </w:tc>
        <w:tc>
          <w:tcPr>
            <w:tcW w:w="2835" w:type="dxa"/>
            <w:tcBorders>
              <w:top w:val="single" w:color="000000" w:sz="4" w:space="0"/>
              <w:left w:val="single" w:color="000000" w:sz="4" w:space="0"/>
              <w:bottom w:val="single" w:color="000000" w:sz="4" w:space="0"/>
              <w:right w:val="single" w:color="000000" w:sz="4" w:space="0"/>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国际贸易实务</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国际货运代理</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项目导向</w:t>
            </w:r>
          </w:p>
        </w:tc>
        <w:tc>
          <w:tcPr>
            <w:tcW w:w="2835" w:type="dxa"/>
            <w:tcBorders>
              <w:top w:val="single" w:color="000000" w:sz="4" w:space="0"/>
              <w:left w:val="single" w:color="000000" w:sz="4" w:space="0"/>
              <w:bottom w:val="single" w:color="000000" w:sz="4" w:space="0"/>
              <w:right w:val="single" w:color="000000" w:sz="4" w:space="0"/>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报关</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项目导向</w:t>
            </w:r>
          </w:p>
        </w:tc>
        <w:tc>
          <w:tcPr>
            <w:tcW w:w="2835" w:type="dxa"/>
            <w:tcBorders>
              <w:top w:val="single" w:color="000000" w:sz="4" w:space="0"/>
              <w:left w:val="single" w:color="000000" w:sz="4" w:space="0"/>
              <w:bottom w:val="single" w:color="000000" w:sz="4" w:space="0"/>
              <w:right w:val="single" w:color="000000" w:sz="4" w:space="0"/>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物流英语</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物流经济地理</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物流设施与设备</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项目导向</w:t>
            </w:r>
          </w:p>
        </w:tc>
        <w:tc>
          <w:tcPr>
            <w:tcW w:w="2835" w:type="dxa"/>
            <w:tcBorders>
              <w:top w:val="single" w:color="000000" w:sz="4" w:space="0"/>
              <w:left w:val="single" w:color="000000" w:sz="4" w:space="0"/>
              <w:bottom w:val="single" w:color="000000" w:sz="4" w:space="0"/>
              <w:right w:val="single" w:color="000000" w:sz="4" w:space="0"/>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物流管理教研室专任教师</w:t>
            </w:r>
          </w:p>
        </w:tc>
        <w:tc>
          <w:tcPr>
            <w:tcW w:w="1948" w:type="dxa"/>
            <w:tcBorders>
              <w:top w:val="single" w:color="000000" w:sz="4" w:space="0"/>
              <w:left w:val="single" w:color="000000" w:sz="4" w:space="0"/>
              <w:bottom w:val="single" w:color="000000" w:sz="4" w:space="0"/>
              <w:right w:val="nil"/>
            </w:tcBorders>
          </w:tcPr>
          <w:p>
            <w:pPr>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理论与实践一体化</w:t>
            </w:r>
          </w:p>
        </w:tc>
      </w:tr>
      <w:tr>
        <w:tblPrEx>
          <w:tblCellMar>
            <w:top w:w="0" w:type="dxa"/>
            <w:left w:w="0" w:type="dxa"/>
            <w:bottom w:w="0" w:type="dxa"/>
            <w:right w:w="0" w:type="dxa"/>
          </w:tblCellMar>
        </w:tblPrEx>
        <w:trPr>
          <w:trHeight w:val="322" w:hRule="exact"/>
        </w:trPr>
        <w:tc>
          <w:tcPr>
            <w:tcW w:w="2327" w:type="dxa"/>
            <w:tcBorders>
              <w:top w:val="single" w:color="000000" w:sz="4" w:space="0"/>
              <w:left w:val="nil"/>
              <w:bottom w:val="single" w:color="000000" w:sz="4" w:space="0"/>
              <w:right w:val="single" w:color="000000" w:sz="4" w:space="0"/>
            </w:tcBorders>
            <w:vAlign w:val="center"/>
          </w:tcPr>
          <w:p>
            <w:pPr>
              <w:adjustRightInd w:val="0"/>
              <w:snapToGrid w:val="0"/>
              <w:jc w:val="left"/>
              <w:rPr>
                <w:rFonts w:asciiTheme="minorEastAsia" w:hAnsiTheme="minorEastAsia" w:cstheme="minorEastAsia"/>
                <w:sz w:val="20"/>
                <w:szCs w:val="20"/>
              </w:rPr>
            </w:pPr>
            <w:r>
              <w:rPr>
                <w:rFonts w:hint="eastAsia" w:asciiTheme="minorEastAsia" w:hAnsiTheme="minorEastAsia" w:cstheme="minorEastAsia"/>
                <w:sz w:val="20"/>
                <w:szCs w:val="20"/>
              </w:rPr>
              <w:t>创新思维</w:t>
            </w:r>
          </w:p>
        </w:tc>
        <w:tc>
          <w:tcPr>
            <w:tcW w:w="951" w:type="dxa"/>
            <w:tcBorders>
              <w:top w:val="single" w:color="000000" w:sz="4" w:space="0"/>
              <w:left w:val="single" w:color="000000" w:sz="4" w:space="0"/>
              <w:bottom w:val="single" w:color="000000" w:sz="4" w:space="0"/>
              <w:right w:val="single" w:color="000000" w:sz="4" w:space="0"/>
            </w:tcBorders>
          </w:tcPr>
          <w:p>
            <w:pPr>
              <w:spacing w:line="275" w:lineRule="exact"/>
              <w:ind w:left="103"/>
              <w:jc w:val="left"/>
              <w:rPr>
                <w:rFonts w:asciiTheme="minorEastAsia" w:hAnsiTheme="minorEastAsia" w:cstheme="minorEastAsia"/>
                <w:sz w:val="20"/>
                <w:szCs w:val="20"/>
              </w:rPr>
            </w:pPr>
            <w:r>
              <w:rPr>
                <w:rFonts w:hint="eastAsia" w:asciiTheme="minorEastAsia" w:hAnsiTheme="minorEastAsia" w:cstheme="minorEastAsia"/>
                <w:sz w:val="20"/>
                <w:szCs w:val="20"/>
              </w:rPr>
              <w:t>任务驱动</w:t>
            </w:r>
          </w:p>
        </w:tc>
        <w:tc>
          <w:tcPr>
            <w:tcW w:w="2835" w:type="dxa"/>
            <w:tcBorders>
              <w:top w:val="single" w:color="000000" w:sz="4" w:space="0"/>
              <w:left w:val="single" w:color="000000" w:sz="4" w:space="0"/>
              <w:bottom w:val="single" w:color="000000" w:sz="4" w:space="0"/>
              <w:right w:val="single" w:color="000000" w:sz="4" w:space="0"/>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校创新课程教师</w:t>
            </w:r>
          </w:p>
        </w:tc>
        <w:tc>
          <w:tcPr>
            <w:tcW w:w="1948" w:type="dxa"/>
            <w:tcBorders>
              <w:top w:val="single" w:color="000000" w:sz="4" w:space="0"/>
              <w:left w:val="single" w:color="000000" w:sz="4" w:space="0"/>
              <w:bottom w:val="single" w:color="000000" w:sz="4" w:space="0"/>
              <w:right w:val="nil"/>
            </w:tcBorders>
          </w:tcPr>
          <w:p>
            <w:pPr>
              <w:pStyle w:val="27"/>
              <w:spacing w:line="275" w:lineRule="exact"/>
              <w:ind w:left="100"/>
              <w:jc w:val="left"/>
              <w:rPr>
                <w:rFonts w:asciiTheme="minorEastAsia" w:hAnsiTheme="minorEastAsia" w:cstheme="minorEastAsia"/>
                <w:sz w:val="20"/>
                <w:szCs w:val="20"/>
              </w:rPr>
            </w:pPr>
            <w:r>
              <w:rPr>
                <w:rFonts w:hint="eastAsia" w:asciiTheme="minorEastAsia" w:hAnsiTheme="minorEastAsia" w:cstheme="minorEastAsia"/>
                <w:sz w:val="20"/>
                <w:szCs w:val="20"/>
              </w:rPr>
              <w:t>教、学、做结合</w:t>
            </w:r>
          </w:p>
        </w:tc>
      </w:tr>
    </w:tbl>
    <w:p>
      <w:pPr>
        <w:spacing w:before="156" w:beforeLines="50" w:after="156" w:afterLines="50"/>
        <w:ind w:firstLine="422" w:firstLineChars="200"/>
        <w:rPr>
          <w:rFonts w:asciiTheme="majorEastAsia" w:hAnsiTheme="majorEastAsia" w:eastAsiaTheme="majorEastAsia"/>
          <w:b/>
          <w:bCs/>
        </w:rPr>
      </w:pPr>
      <w:r>
        <w:rPr>
          <w:rFonts w:hint="eastAsia" w:asciiTheme="majorEastAsia" w:hAnsiTheme="majorEastAsia" w:eastAsiaTheme="majorEastAsia"/>
          <w:b/>
          <w:bCs/>
        </w:rPr>
        <w:t>2.3项目教学和一体化教学的地点与时间安排</w:t>
      </w:r>
    </w:p>
    <w:p>
      <w:pPr>
        <w:ind w:firstLine="420" w:firstLineChars="200"/>
        <w:rPr>
          <w:rFonts w:asciiTheme="majorEastAsia" w:hAnsiTheme="majorEastAsia" w:eastAsiaTheme="majorEastAsia"/>
        </w:rPr>
      </w:pPr>
      <w:r>
        <w:rPr>
          <w:rFonts w:hint="eastAsia" w:asciiTheme="majorEastAsia" w:hAnsiTheme="majorEastAsia" w:eastAsiaTheme="majorEastAsia"/>
        </w:rPr>
        <w:t>项目教学和一体化教学以承担生产任务、顶岗实习为主，时间安排在第</w:t>
      </w:r>
      <w:r>
        <w:rPr>
          <w:rFonts w:hint="eastAsia"/>
        </w:rPr>
        <w:t>5-6</w:t>
      </w:r>
      <w:r>
        <w:rPr>
          <w:rFonts w:hint="eastAsia" w:asciiTheme="majorEastAsia" w:hAnsiTheme="majorEastAsia" w:eastAsiaTheme="majorEastAsia"/>
        </w:rPr>
        <w:t xml:space="preserve">学期，亦可结合企业任务的情况对时间作调整，地点将根据企业任务而定，但必须体现分段培养与课程内容。 </w:t>
      </w:r>
    </w:p>
    <w:p>
      <w:pPr>
        <w:jc w:val="center"/>
        <w:rPr>
          <w:rFonts w:ascii="宋体" w:hAnsi="宋体"/>
          <w:b/>
          <w:sz w:val="20"/>
          <w:szCs w:val="21"/>
        </w:rPr>
      </w:pPr>
      <w:r>
        <w:rPr>
          <w:rFonts w:hint="eastAsia" w:ascii="宋体" w:hAnsi="宋体"/>
          <w:b/>
          <w:sz w:val="20"/>
          <w:szCs w:val="21"/>
        </w:rPr>
        <w:t>项目教学和一体化教学列表</w:t>
      </w:r>
    </w:p>
    <w:tbl>
      <w:tblPr>
        <w:tblStyle w:val="13"/>
        <w:tblW w:w="826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46"/>
        <w:gridCol w:w="2730"/>
        <w:gridCol w:w="1610"/>
        <w:gridCol w:w="1276"/>
        <w:gridCol w:w="17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blHeader/>
          <w:jc w:val="center"/>
        </w:trPr>
        <w:tc>
          <w:tcPr>
            <w:tcW w:w="946"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b/>
                <w:szCs w:val="21"/>
              </w:rPr>
            </w:pPr>
            <w:r>
              <w:rPr>
                <w:rFonts w:hint="eastAsia" w:asciiTheme="minorEastAsia" w:hAnsiTheme="minorEastAsia" w:cstheme="minorEastAsia"/>
                <w:b/>
                <w:szCs w:val="21"/>
              </w:rPr>
              <w:t>序号</w:t>
            </w:r>
          </w:p>
        </w:tc>
        <w:tc>
          <w:tcPr>
            <w:tcW w:w="2730" w:type="dxa"/>
            <w:tcBorders>
              <w:top w:val="single" w:color="000000" w:sz="4" w:space="0"/>
              <w:left w:val="single" w:color="000000" w:sz="4" w:space="0"/>
              <w:bottom w:val="single" w:color="000000" w:sz="4" w:space="0"/>
              <w:right w:val="single" w:color="000000" w:sz="4" w:space="0"/>
            </w:tcBorders>
            <w:vAlign w:val="center"/>
          </w:tcPr>
          <w:p>
            <w:pPr>
              <w:spacing w:line="300" w:lineRule="auto"/>
              <w:rPr>
                <w:rFonts w:asciiTheme="minorEastAsia" w:hAnsiTheme="minorEastAsia" w:cstheme="minorEastAsia"/>
                <w:b/>
                <w:szCs w:val="21"/>
              </w:rPr>
            </w:pPr>
            <w:r>
              <w:rPr>
                <w:rFonts w:hint="eastAsia" w:asciiTheme="minorEastAsia" w:hAnsiTheme="minorEastAsia" w:cstheme="minorEastAsia"/>
                <w:b/>
                <w:szCs w:val="21"/>
              </w:rPr>
              <w:t>课程名称</w:t>
            </w:r>
          </w:p>
        </w:tc>
        <w:tc>
          <w:tcPr>
            <w:tcW w:w="1610"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b/>
                <w:szCs w:val="21"/>
              </w:rPr>
            </w:pPr>
            <w:r>
              <w:rPr>
                <w:rFonts w:hint="eastAsia" w:asciiTheme="minorEastAsia" w:hAnsiTheme="minorEastAsia" w:cstheme="minorEastAsia"/>
                <w:b/>
                <w:szCs w:val="21"/>
              </w:rPr>
              <w:t>教学地点</w:t>
            </w:r>
          </w:p>
        </w:tc>
        <w:tc>
          <w:tcPr>
            <w:tcW w:w="1276"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b/>
                <w:szCs w:val="21"/>
              </w:rPr>
            </w:pPr>
            <w:r>
              <w:rPr>
                <w:rFonts w:hint="eastAsia" w:asciiTheme="minorEastAsia" w:hAnsiTheme="minorEastAsia" w:cstheme="minorEastAsia"/>
                <w:b/>
                <w:szCs w:val="21"/>
              </w:rPr>
              <w:t>教学学时</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b/>
                <w:szCs w:val="21"/>
              </w:rPr>
            </w:pPr>
            <w:r>
              <w:rPr>
                <w:rFonts w:hint="eastAsia" w:asciiTheme="minorEastAsia" w:hAnsiTheme="minorEastAsia" w:cstheme="minorEastAsia"/>
                <w:b/>
                <w:szCs w:val="21"/>
              </w:rPr>
              <w:t>执行学期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46"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1</w:t>
            </w:r>
          </w:p>
        </w:tc>
        <w:tc>
          <w:tcPr>
            <w:tcW w:w="2730" w:type="dxa"/>
            <w:tcBorders>
              <w:top w:val="single" w:color="000000" w:sz="4" w:space="0"/>
              <w:left w:val="single" w:color="000000" w:sz="4" w:space="0"/>
              <w:bottom w:val="single" w:color="000000" w:sz="4" w:space="0"/>
              <w:right w:val="single" w:color="000000" w:sz="4" w:space="0"/>
            </w:tcBorders>
            <w:vAlign w:val="center"/>
          </w:tcPr>
          <w:p>
            <w:pPr>
              <w:rPr>
                <w:rFonts w:asciiTheme="minorEastAsia" w:hAnsiTheme="minorEastAsia" w:cstheme="minorEastAsia"/>
                <w:kern w:val="0"/>
                <w:szCs w:val="21"/>
              </w:rPr>
            </w:pPr>
            <w:r>
              <w:rPr>
                <w:rFonts w:hint="eastAsia" w:asciiTheme="minorEastAsia" w:hAnsiTheme="minorEastAsia" w:cstheme="minorEastAsia"/>
                <w:kern w:val="0"/>
                <w:szCs w:val="21"/>
              </w:rPr>
              <w:t>物流双创项目实践</w:t>
            </w:r>
          </w:p>
        </w:tc>
        <w:tc>
          <w:tcPr>
            <w:tcW w:w="1610"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校内外实践教学基地</w:t>
            </w:r>
          </w:p>
        </w:tc>
        <w:tc>
          <w:tcPr>
            <w:tcW w:w="1276"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300</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46"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2</w:t>
            </w:r>
          </w:p>
        </w:tc>
        <w:tc>
          <w:tcPr>
            <w:tcW w:w="2730" w:type="dxa"/>
            <w:tcBorders>
              <w:top w:val="single" w:color="000000" w:sz="4" w:space="0"/>
              <w:left w:val="single" w:color="000000" w:sz="4" w:space="0"/>
              <w:bottom w:val="single" w:color="000000" w:sz="4" w:space="0"/>
              <w:right w:val="single" w:color="000000" w:sz="4" w:space="0"/>
            </w:tcBorders>
            <w:vAlign w:val="center"/>
          </w:tcPr>
          <w:p>
            <w:pPr>
              <w:rPr>
                <w:rFonts w:asciiTheme="minorEastAsia" w:hAnsiTheme="minorEastAsia" w:cstheme="minorEastAsia"/>
                <w:kern w:val="0"/>
                <w:szCs w:val="21"/>
              </w:rPr>
            </w:pPr>
            <w:r>
              <w:rPr>
                <w:rFonts w:hint="eastAsia" w:asciiTheme="minorEastAsia" w:hAnsiTheme="minorEastAsia" w:cstheme="minorEastAsia"/>
                <w:kern w:val="0"/>
                <w:szCs w:val="21"/>
              </w:rPr>
              <w:t>企业管理</w:t>
            </w:r>
          </w:p>
        </w:tc>
        <w:tc>
          <w:tcPr>
            <w:tcW w:w="1610"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校内外实践教学基地</w:t>
            </w:r>
          </w:p>
        </w:tc>
        <w:tc>
          <w:tcPr>
            <w:tcW w:w="1276"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64</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46"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3</w:t>
            </w:r>
          </w:p>
        </w:tc>
        <w:tc>
          <w:tcPr>
            <w:tcW w:w="2730" w:type="dxa"/>
            <w:tcBorders>
              <w:top w:val="single" w:color="000000" w:sz="4" w:space="0"/>
              <w:left w:val="single" w:color="000000" w:sz="4" w:space="0"/>
              <w:bottom w:val="single" w:color="000000" w:sz="4" w:space="0"/>
              <w:right w:val="single" w:color="000000" w:sz="4" w:space="0"/>
            </w:tcBorders>
            <w:vAlign w:val="center"/>
          </w:tcPr>
          <w:p>
            <w:pPr>
              <w:rPr>
                <w:rFonts w:asciiTheme="minorEastAsia" w:hAnsiTheme="minorEastAsia" w:cstheme="minorEastAsia"/>
                <w:kern w:val="0"/>
                <w:szCs w:val="21"/>
              </w:rPr>
            </w:pPr>
            <w:r>
              <w:rPr>
                <w:rFonts w:hint="eastAsia" w:asciiTheme="minorEastAsia" w:hAnsiTheme="minorEastAsia" w:cstheme="minorEastAsia"/>
                <w:kern w:val="0"/>
                <w:szCs w:val="21"/>
              </w:rPr>
              <w:t>项目管理</w:t>
            </w:r>
          </w:p>
        </w:tc>
        <w:tc>
          <w:tcPr>
            <w:tcW w:w="1610"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校内外实践教学基地</w:t>
            </w:r>
          </w:p>
        </w:tc>
        <w:tc>
          <w:tcPr>
            <w:tcW w:w="1276"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64</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46"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4</w:t>
            </w:r>
          </w:p>
        </w:tc>
        <w:tc>
          <w:tcPr>
            <w:tcW w:w="2730" w:type="dxa"/>
            <w:tcBorders>
              <w:top w:val="single" w:color="000000" w:sz="4" w:space="0"/>
              <w:left w:val="single" w:color="000000" w:sz="4" w:space="0"/>
              <w:bottom w:val="single" w:color="000000" w:sz="4" w:space="0"/>
              <w:right w:val="single" w:color="000000" w:sz="4" w:space="0"/>
            </w:tcBorders>
            <w:vAlign w:val="center"/>
          </w:tcPr>
          <w:p>
            <w:pPr>
              <w:rPr>
                <w:rFonts w:asciiTheme="minorEastAsia" w:hAnsiTheme="minorEastAsia" w:cstheme="minorEastAsia"/>
                <w:kern w:val="0"/>
                <w:szCs w:val="21"/>
              </w:rPr>
            </w:pPr>
            <w:r>
              <w:rPr>
                <w:rFonts w:hint="eastAsia" w:asciiTheme="minorEastAsia" w:hAnsiTheme="minorEastAsia" w:cstheme="minorEastAsia"/>
                <w:kern w:val="0"/>
                <w:szCs w:val="21"/>
              </w:rPr>
              <w:t>毕业设计（毕业综合实践报告、论文、创业报告）</w:t>
            </w:r>
          </w:p>
        </w:tc>
        <w:tc>
          <w:tcPr>
            <w:tcW w:w="1610"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校外实习基地</w:t>
            </w:r>
          </w:p>
        </w:tc>
        <w:tc>
          <w:tcPr>
            <w:tcW w:w="1276"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30</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46"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5</w:t>
            </w:r>
          </w:p>
        </w:tc>
        <w:tc>
          <w:tcPr>
            <w:tcW w:w="2730" w:type="dxa"/>
            <w:tcBorders>
              <w:top w:val="single" w:color="000000" w:sz="4" w:space="0"/>
              <w:left w:val="single" w:color="000000" w:sz="4" w:space="0"/>
              <w:bottom w:val="single" w:color="000000" w:sz="4" w:space="0"/>
              <w:right w:val="single" w:color="000000" w:sz="4" w:space="0"/>
            </w:tcBorders>
            <w:vAlign w:val="center"/>
          </w:tcPr>
          <w:p>
            <w:pPr>
              <w:rPr>
                <w:rFonts w:asciiTheme="minorEastAsia" w:hAnsiTheme="minorEastAsia" w:cstheme="minorEastAsia"/>
                <w:kern w:val="0"/>
                <w:szCs w:val="21"/>
              </w:rPr>
            </w:pPr>
            <w:r>
              <w:rPr>
                <w:rFonts w:hint="eastAsia" w:asciiTheme="minorEastAsia" w:hAnsiTheme="minorEastAsia" w:cstheme="minorEastAsia"/>
                <w:kern w:val="0"/>
                <w:szCs w:val="21"/>
              </w:rPr>
              <w:t>毕业综合实训和生产(顶岗)实习/创新创业</w:t>
            </w:r>
          </w:p>
        </w:tc>
        <w:tc>
          <w:tcPr>
            <w:tcW w:w="1610"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校外实习基地</w:t>
            </w:r>
          </w:p>
        </w:tc>
        <w:tc>
          <w:tcPr>
            <w:tcW w:w="1276"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450</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00" w:lineRule="auto"/>
              <w:jc w:val="center"/>
              <w:rPr>
                <w:rFonts w:asciiTheme="minorEastAsia" w:hAnsiTheme="minorEastAsia" w:cstheme="minorEastAsia"/>
                <w:szCs w:val="21"/>
              </w:rPr>
            </w:pPr>
            <w:r>
              <w:rPr>
                <w:rFonts w:hint="eastAsia" w:asciiTheme="minorEastAsia" w:hAnsiTheme="minorEastAsia" w:cstheme="minorEastAsia"/>
                <w:szCs w:val="21"/>
              </w:rPr>
              <w:t>6</w:t>
            </w:r>
          </w:p>
        </w:tc>
      </w:tr>
    </w:tbl>
    <w:p>
      <w:pPr>
        <w:pStyle w:val="2"/>
        <w:spacing w:before="312" w:beforeLines="100" w:beforeAutospacing="0" w:after="312" w:afterLines="100" w:afterAutospacing="0"/>
      </w:pPr>
      <w:bookmarkStart w:id="29" w:name="_Toc29241"/>
      <w:r>
        <w:rPr>
          <w:rFonts w:hint="eastAsia"/>
        </w:rPr>
        <w:t>六、教学进程总体安排</w:t>
      </w:r>
      <w:bookmarkEnd w:id="29"/>
    </w:p>
    <w:p>
      <w:pPr>
        <w:ind w:firstLine="420" w:firstLineChars="200"/>
        <w:rPr>
          <w:rFonts w:asciiTheme="majorEastAsia" w:hAnsiTheme="majorEastAsia" w:eastAsiaTheme="majorEastAsia"/>
        </w:rPr>
      </w:pPr>
      <w:r>
        <w:rPr>
          <w:rFonts w:hint="eastAsia" w:asciiTheme="majorEastAsia" w:hAnsiTheme="majorEastAsia" w:eastAsiaTheme="majorEastAsia"/>
        </w:rPr>
        <w:t>教学进程总体安排是对本专业技术技能人才培养、教育教学实施进程的总体安排，是专业人才培养模式的具体体现，学校应尊重学生的学习规律，科学构建课程体系，注重各门课程的衔接，优化课程安排次序，明确学期周数分配，科学编制教学进程安排表。</w:t>
      </w:r>
    </w:p>
    <w:p>
      <w:pPr>
        <w:jc w:val="center"/>
        <w:rPr>
          <w:rFonts w:asciiTheme="majorEastAsia" w:hAnsiTheme="majorEastAsia" w:eastAsiaTheme="majorEastAsia"/>
          <w:b/>
          <w:bCs/>
          <w:sz w:val="18"/>
          <w:szCs w:val="20"/>
        </w:rPr>
      </w:pPr>
      <w:r>
        <w:rPr>
          <w:rFonts w:hint="eastAsia" w:asciiTheme="majorEastAsia" w:hAnsiTheme="majorEastAsia" w:eastAsiaTheme="majorEastAsia"/>
          <w:b/>
          <w:bCs/>
          <w:sz w:val="18"/>
          <w:szCs w:val="20"/>
        </w:rPr>
        <w:t>教学进程表</w:t>
      </w:r>
    </w:p>
    <w:tbl>
      <w:tblPr>
        <w:tblStyle w:val="13"/>
        <w:tblW w:w="837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8"/>
        <w:gridCol w:w="335"/>
        <w:gridCol w:w="383"/>
        <w:gridCol w:w="384"/>
        <w:gridCol w:w="383"/>
        <w:gridCol w:w="384"/>
        <w:gridCol w:w="384"/>
        <w:gridCol w:w="383"/>
        <w:gridCol w:w="384"/>
        <w:gridCol w:w="383"/>
        <w:gridCol w:w="384"/>
        <w:gridCol w:w="384"/>
        <w:gridCol w:w="383"/>
        <w:gridCol w:w="384"/>
        <w:gridCol w:w="383"/>
        <w:gridCol w:w="384"/>
        <w:gridCol w:w="384"/>
        <w:gridCol w:w="383"/>
        <w:gridCol w:w="384"/>
        <w:gridCol w:w="383"/>
        <w:gridCol w:w="384"/>
        <w:gridCol w:w="377"/>
        <w:gridCol w:w="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trPr>
        <w:tc>
          <w:tcPr>
            <w:tcW w:w="703" w:type="dxa"/>
            <w:gridSpan w:val="2"/>
            <w:vAlign w:val="center"/>
          </w:tcPr>
          <w:p>
            <w:pPr>
              <w:rPr>
                <w:rFonts w:asciiTheme="majorEastAsia" w:hAnsiTheme="majorEastAsia" w:eastAsiaTheme="majorEastAsia"/>
              </w:rPr>
            </w:pPr>
            <w:r>
              <w:rPr>
                <w:rFonts w:asciiTheme="majorEastAsia" w:hAnsiTheme="majorEastAsia" w:eastAsiaTheme="majorEastAsia"/>
              </w:rPr>
              <w:pict>
                <v:group id="_x0000_s1032" o:spid="_x0000_s1032" o:spt="203" style="position:absolute;left:0pt;margin-left:-5.15pt;margin-top:0.4pt;height:42.6pt;width:33.05pt;z-index:251671552;mso-width-relative:page;mso-height-relative:page;" coordsize="8,9532" o:gfxdata="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">
                  <o:lock v:ext="edit"/>
                  <v:line id="__TH_L18" o:spid="_x0000_s1037" o:spt="20" style="position:absolute;left:0;top:0;height:9;width:8;" coordsize="21600,21600" o:gfxdata="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1iUTWbsAAADb&#10;AAAADwAAAAAAAAABACAAAAAiAAAAZHJzL2Rvd25yZXYueG1sUEsBAhQAFAAAAAgAh07iQDMvBZ47&#10;AAAAOQAAABAAAAAAAAAAAQAgAAAACgEAAGRycy9zaGFwZXhtbC54bWxQSwUGAAAAAAYABgBbAQAA&#10;tAMAAAAA&#10;">
                    <v:path arrowok="t"/>
                    <v:fill focussize="0,0"/>
                    <v:stroke weight="0.5pt"/>
                    <v:imagedata o:title=""/>
                    <o:lock v:ext="edit"/>
                  </v:line>
                  <v:shape id="__TH_B1119" o:spid="_x0000_s1036" o:spt="202" type="#_x0000_t202" style="position:absolute;left:3;top:0;height:2;width:2;" filled="f" stroked="f" coordsize="21600,21600" o:gfxdata="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109Br4A&#10;AADbAAAADwAAAAAAAAABACAAAAAiAAAAZHJzL2Rvd25yZXYueG1sUEsBAhQAFAAAAAgAh07iQDMv&#10;BZ47AAAAOQAAABAAAAAAAAAAAQAgAAAADQEAAGRycy9zaGFwZXhtbC54bWxQSwUGAAAAAAYABgBb&#10;AQAAtwMAAAAA&#10;">
                    <v:path/>
                    <v:fill on="f" focussize="0,0"/>
                    <v:stroke on="f" joinstyle="miter"/>
                    <v:imagedata o:title=""/>
                    <o:lock v:ext="edit"/>
                    <v:textbox inset="0mm,0mm,0mm,0mm">
                      <w:txbxContent>
                        <w:p>
                          <w:pPr>
                            <w:snapToGrid w:val="0"/>
                            <w:rPr>
                              <w:sz w:val="15"/>
                            </w:rPr>
                          </w:pPr>
                          <w:r>
                            <w:rPr>
                              <w:rFonts w:hint="eastAsia"/>
                              <w:sz w:val="15"/>
                            </w:rPr>
                            <w:t>周</w:t>
                          </w:r>
                        </w:p>
                      </w:txbxContent>
                    </v:textbox>
                  </v:shape>
                  <v:shape id="__TH_B1220" o:spid="_x0000_s1035" o:spt="202" type="#_x0000_t202" style="position:absolute;left:5;top:2;height:2;width:2;" filled="f" stroked="f" coordsize="21600,21600" o:gfxdata="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1BGYnb4A&#10;AADbAAAADwAAAAAAAAABACAAAAAiAAAAZHJzL2Rvd25yZXYueG1sUEsBAhQAFAAAAAgAh07iQDMv&#10;BZ47AAAAOQAAABAAAAAAAAAAAQAgAAAADQEAAGRycy9zaGFwZXhtbC54bWxQSwUGAAAAAAYABgBb&#10;AQAAtwMAAAAA&#10;">
                    <v:path/>
                    <v:fill on="f" focussize="0,0"/>
                    <v:stroke on="f" joinstyle="miter"/>
                    <v:imagedata o:title=""/>
                    <o:lock v:ext="edit"/>
                    <v:textbox inset="0mm,0mm,0mm,0mm">
                      <w:txbxContent>
                        <w:p>
                          <w:pPr>
                            <w:snapToGrid w:val="0"/>
                            <w:rPr>
                              <w:sz w:val="15"/>
                            </w:rPr>
                          </w:pPr>
                          <w:r>
                            <w:rPr>
                              <w:rFonts w:hint="eastAsia"/>
                              <w:sz w:val="15"/>
                            </w:rPr>
                            <w:t>次</w:t>
                          </w:r>
                        </w:p>
                      </w:txbxContent>
                    </v:textbox>
                  </v:shape>
                  <v:shape id="__TH_B2121" o:spid="_x0000_s1034" o:spt="202" type="#_x0000_t202" style="position:absolute;left:0;top:4;height:2;width:2;" filled="f" stroked="f" coordsize="21600,21600" o:gfxdata="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kwwbqvQAA&#10;ANsAAAAPAAAAAAAAAAEAIAAAACIAAABkcnMvZG93bnJldi54bWxQSwECFAAUAAAACACHTuJAMy8F&#10;njsAAAA5AAAAEAAAAAAAAAABACAAAAAMAQAAZHJzL3NoYXBleG1sLnhtbFBLBQYAAAAABgAGAFsB&#10;AAC2AwAAAAA=&#10;">
                    <v:path/>
                    <v:fill on="f" focussize="0,0"/>
                    <v:stroke on="f" joinstyle="miter"/>
                    <v:imagedata o:title=""/>
                    <o:lock v:ext="edit"/>
                    <v:textbox inset="0mm,0mm,0mm,0mm">
                      <w:txbxContent>
                        <w:p>
                          <w:pPr>
                            <w:snapToGrid w:val="0"/>
                            <w:rPr>
                              <w:sz w:val="15"/>
                            </w:rPr>
                          </w:pPr>
                          <w:r>
                            <w:rPr>
                              <w:rFonts w:hint="eastAsia"/>
                              <w:sz w:val="15"/>
                            </w:rPr>
                            <w:t>学</w:t>
                          </w:r>
                        </w:p>
                      </w:txbxContent>
                    </v:textbox>
                  </v:shape>
                  <v:shape id="__TH_B2222" o:spid="_x0000_s1033" o:spt="202" type="#_x0000_t202" style="position:absolute;left:3;top:6;height:2;width:2;" filled="f" stroked="f" coordsize="21600,21600" o:gfxdata="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j6NxvQAA&#10;ANsAAAAPAAAAAAAAAAEAIAAAACIAAABkcnMvZG93bnJldi54bWxQSwECFAAUAAAACACHTuJAMy8F&#10;njsAAAA5AAAAEAAAAAAAAAABACAAAAAMAQAAZHJzL3NoYXBleG1sLnhtbFBLBQYAAAAABgAGAFsB&#10;AAC2AwAAAAA=&#10;">
                    <v:path/>
                    <v:fill on="f" focussize="0,0"/>
                    <v:stroke on="f" joinstyle="miter"/>
                    <v:imagedata o:title=""/>
                    <o:lock v:ext="edit"/>
                    <v:textbox inset="0mm,0mm,0mm,0mm">
                      <w:txbxContent>
                        <w:p>
                          <w:pPr>
                            <w:snapToGrid w:val="0"/>
                            <w:rPr>
                              <w:sz w:val="15"/>
                            </w:rPr>
                          </w:pPr>
                          <w:r>
                            <w:rPr>
                              <w:rFonts w:hint="eastAsia"/>
                              <w:sz w:val="15"/>
                            </w:rPr>
                            <w:t>期</w:t>
                          </w:r>
                        </w:p>
                      </w:txbxContent>
                    </v:textbox>
                  </v:shape>
                </v:group>
              </w:pic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1</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2</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3</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4</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5</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6</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7</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8</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9</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10</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11</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12</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13</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14</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15</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16</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17</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18</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19</w:t>
            </w:r>
          </w:p>
        </w:tc>
        <w:tc>
          <w:tcPr>
            <w:tcW w:w="385" w:type="dxa"/>
            <w:gridSpan w:val="2"/>
            <w:vAlign w:val="center"/>
          </w:tcPr>
          <w:p>
            <w:pPr>
              <w:rPr>
                <w:rFonts w:asciiTheme="majorEastAsia" w:hAnsiTheme="majorEastAsia" w:eastAsiaTheme="majorEastAsia"/>
              </w:rPr>
            </w:pPr>
            <w:r>
              <w:rPr>
                <w:rFonts w:hint="eastAsia" w:asciiTheme="majorEastAsia" w:hAnsiTheme="majorEastAsia" w:eastAsiaTheme="majorEastAsia"/>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368" w:type="dxa"/>
            <w:vMerge w:val="restart"/>
            <w:vAlign w:val="center"/>
          </w:tcPr>
          <w:p>
            <w:pPr>
              <w:rPr>
                <w:rFonts w:asciiTheme="majorEastAsia" w:hAnsiTheme="majorEastAsia" w:eastAsiaTheme="majorEastAsia"/>
              </w:rPr>
            </w:pPr>
            <w:r>
              <w:rPr>
                <w:rFonts w:hint="eastAsia" w:asciiTheme="majorEastAsia" w:hAnsiTheme="majorEastAsia" w:eastAsiaTheme="majorEastAsia"/>
              </w:rPr>
              <w:t>一</w:t>
            </w:r>
          </w:p>
        </w:tc>
        <w:tc>
          <w:tcPr>
            <w:tcW w:w="335" w:type="dxa"/>
            <w:vAlign w:val="center"/>
          </w:tcPr>
          <w:p>
            <w:pPr>
              <w:rPr>
                <w:rFonts w:asciiTheme="majorEastAsia" w:hAnsiTheme="majorEastAsia" w:eastAsiaTheme="majorEastAsia"/>
              </w:rPr>
            </w:pPr>
            <w:r>
              <w:rPr>
                <w:rFonts w:hint="eastAsia" w:asciiTheme="majorEastAsia" w:hAnsiTheme="majorEastAsia" w:eastAsiaTheme="majorEastAsia"/>
              </w:rPr>
              <w:t>1</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4" w:type="dxa"/>
            <w:vAlign w:val="center"/>
          </w:tcPr>
          <w:p>
            <w:pPr>
              <w:rPr>
                <w:rFonts w:asciiTheme="majorEastAsia" w:hAnsiTheme="majorEastAsia" w:eastAsiaTheme="majorEastAsia"/>
              </w:rPr>
            </w:pPr>
            <w:r>
              <w:rPr>
                <w:rFonts w:asciiTheme="majorEastAsia" w:hAnsiTheme="majorEastAsia" w:eastAsiaTheme="majorEastAsia"/>
              </w:rPr>
              <w:pict>
                <v:line id="_x0000_s1031" o:spid="_x0000_s1031" o:spt="20" style="position:absolute;left:0pt;margin-left:2.35pt;margin-top:10.8pt;height:0pt;width:279.75pt;z-index:251672576;mso-width-relative:page;mso-height-relative:page;" coordsize="21600,21600" o:gfxdata="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5LqK9cAAAAHAQAA&#10;DwAAAAAAAAABACAAAAAiAAAAZHJzL2Rvd25yZXYueG1sUEsBAhQAFAAAAAgAh07iQLeCDfzhAQAA&#10;jAMAAA4AAAAAAAAAAQAgAAAAJgEAAGRycy9lMm9Eb2MueG1sUEsFBgAAAAAGAAYAWQEAAHkFAAAA&#10;AA==&#10;">
                  <v:path arrowok="t"/>
                  <v:fill focussize="0,0"/>
                  <v:stroke endarrow="block"/>
                  <v:imagedata o:title=""/>
                  <o:lock v:ext="edit"/>
                </v:line>
              </w:pict>
            </w: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5" w:type="dxa"/>
            <w:gridSpan w:val="2"/>
            <w:vAlign w:val="center"/>
          </w:tcPr>
          <w:p>
            <w:pPr>
              <w:rPr>
                <w:rFonts w:asciiTheme="majorEastAsia" w:hAnsiTheme="majorEastAsia" w:eastAsiaTheme="majorEastAsia"/>
              </w:rPr>
            </w:pPr>
            <w:r>
              <w:rPr>
                <w:rFonts w:hint="eastAsia" w:asciiTheme="majorEastAsia" w:hAnsiTheme="majorEastAsia" w:eastAsiaTheme="major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368" w:type="dxa"/>
            <w:vMerge w:val="continue"/>
            <w:vAlign w:val="center"/>
          </w:tcPr>
          <w:p>
            <w:pPr>
              <w:rPr>
                <w:rFonts w:asciiTheme="majorEastAsia" w:hAnsiTheme="majorEastAsia" w:eastAsiaTheme="majorEastAsia"/>
              </w:rPr>
            </w:pPr>
          </w:p>
        </w:tc>
        <w:tc>
          <w:tcPr>
            <w:tcW w:w="335" w:type="dxa"/>
            <w:vAlign w:val="center"/>
          </w:tcPr>
          <w:p>
            <w:pPr>
              <w:rPr>
                <w:rFonts w:asciiTheme="majorEastAsia" w:hAnsiTheme="majorEastAsia" w:eastAsiaTheme="majorEastAsia"/>
              </w:rPr>
            </w:pPr>
            <w:r>
              <w:rPr>
                <w:rFonts w:hint="eastAsia" w:asciiTheme="majorEastAsia" w:hAnsiTheme="majorEastAsia" w:eastAsiaTheme="majorEastAsia"/>
              </w:rPr>
              <w:t>2</w:t>
            </w:r>
          </w:p>
        </w:tc>
        <w:tc>
          <w:tcPr>
            <w:tcW w:w="383" w:type="dxa"/>
            <w:vAlign w:val="center"/>
          </w:tcPr>
          <w:p>
            <w:pPr>
              <w:rPr>
                <w:rFonts w:asciiTheme="majorEastAsia" w:hAnsiTheme="majorEastAsia" w:eastAsiaTheme="majorEastAsia"/>
              </w:rPr>
            </w:pPr>
            <w:r>
              <w:rPr>
                <w:rFonts w:asciiTheme="majorEastAsia" w:hAnsiTheme="majorEastAsia" w:eastAsiaTheme="majorEastAsia"/>
              </w:rPr>
              <w:pict>
                <v:line id="_x0000_s1030" o:spid="_x0000_s1030" o:spt="20" style="position:absolute;left:0pt;flip:y;margin-left:1.85pt;margin-top:9.95pt;height:0.25pt;width:292.5pt;z-index:251687936;mso-width-relative:page;mso-height-relative:page;" coordsize="21600,21600" o:gfxdata="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btsl&#10;INYAAAAHAQAADwAAAAAAAAABACAAAAAiAAAAZHJzL2Rvd25yZXYueG1sUEsBAhQAFAAAAAgAh07i&#10;QJdc7cvrAQAAlwMAAA4AAAAAAAAAAQAgAAAAJQEAAGRycy9lMm9Eb2MueG1sUEsFBgAAAAAGAAYA&#10;WQEAAIIFAAAAAA==&#10;">
                  <v:path arrowok="t"/>
                  <v:fill focussize="0,0"/>
                  <v:stroke endarrow="block"/>
                  <v:imagedata o:title=""/>
                  <o:lock v:ext="edit"/>
                </v:line>
              </w:pict>
            </w: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r>
              <w:rPr>
                <w:rFonts w:ascii="宋体" w:hAnsi="宋体" w:eastAsia="宋体" w:cs="宋体"/>
                <w:w w:val="99"/>
                <w:sz w:val="20"/>
                <w:szCs w:val="20"/>
              </w:rPr>
              <w:t>△</w:t>
            </w:r>
          </w:p>
        </w:tc>
        <w:tc>
          <w:tcPr>
            <w:tcW w:w="383" w:type="dxa"/>
            <w:vAlign w:val="center"/>
          </w:tcPr>
          <w:p>
            <w:pPr>
              <w:rPr>
                <w:rFonts w:asciiTheme="majorEastAsia" w:hAnsiTheme="majorEastAsia" w:eastAsiaTheme="majorEastAsia"/>
              </w:rPr>
            </w:pPr>
            <w:r>
              <w:rPr>
                <w:rFonts w:ascii="宋体" w:hAnsi="宋体" w:eastAsia="宋体" w:cs="宋体"/>
                <w:w w:val="99"/>
                <w:sz w:val="20"/>
                <w:szCs w:val="20"/>
              </w:rPr>
              <w:t>△</w:t>
            </w:r>
          </w:p>
        </w:tc>
        <w:tc>
          <w:tcPr>
            <w:tcW w:w="384" w:type="dxa"/>
          </w:tcPr>
          <w:p>
            <w:pPr>
              <w:pStyle w:val="27"/>
              <w:spacing w:before="33"/>
              <w:ind w:left="112"/>
              <w:jc w:val="left"/>
              <w:rPr>
                <w:rFonts w:asciiTheme="majorEastAsia" w:hAnsiTheme="majorEastAsia" w:eastAsiaTheme="majorEastAsia"/>
              </w:rPr>
            </w:pPr>
            <w:r>
              <w:rPr>
                <w:rFonts w:ascii="宋体" w:hAnsi="宋体" w:eastAsia="宋体" w:cs="宋体"/>
                <w:w w:val="99"/>
                <w:sz w:val="20"/>
                <w:szCs w:val="20"/>
              </w:rPr>
              <w:t>：</w:t>
            </w:r>
          </w:p>
        </w:tc>
        <w:tc>
          <w:tcPr>
            <w:tcW w:w="385" w:type="dxa"/>
            <w:gridSpan w:val="2"/>
          </w:tcPr>
          <w:p>
            <w:pPr>
              <w:pStyle w:val="27"/>
              <w:spacing w:before="26"/>
              <w:jc w:val="center"/>
              <w:rPr>
                <w:rFonts w:asciiTheme="majorEastAsia" w:hAnsiTheme="majorEastAsia" w:eastAsiaTheme="majorEastAsia"/>
              </w:rPr>
            </w:pPr>
            <w:r>
              <w:rPr>
                <w:rFonts w:ascii="宋体"/>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368" w:type="dxa"/>
            <w:vMerge w:val="restart"/>
            <w:vAlign w:val="center"/>
          </w:tcPr>
          <w:p>
            <w:pPr>
              <w:rPr>
                <w:rFonts w:asciiTheme="majorEastAsia" w:hAnsiTheme="majorEastAsia" w:eastAsiaTheme="majorEastAsia"/>
              </w:rPr>
            </w:pPr>
            <w:r>
              <w:rPr>
                <w:rFonts w:hint="eastAsia" w:asciiTheme="majorEastAsia" w:hAnsiTheme="majorEastAsia" w:eastAsiaTheme="majorEastAsia"/>
              </w:rPr>
              <w:t>二</w:t>
            </w:r>
          </w:p>
        </w:tc>
        <w:tc>
          <w:tcPr>
            <w:tcW w:w="335" w:type="dxa"/>
            <w:vAlign w:val="center"/>
          </w:tcPr>
          <w:p>
            <w:pPr>
              <w:rPr>
                <w:rFonts w:asciiTheme="majorEastAsia" w:hAnsiTheme="majorEastAsia" w:eastAsiaTheme="majorEastAsia"/>
              </w:rPr>
            </w:pPr>
            <w:r>
              <w:rPr>
                <w:rFonts w:hint="eastAsia" w:asciiTheme="majorEastAsia" w:hAnsiTheme="majorEastAsia" w:eastAsiaTheme="majorEastAsia"/>
              </w:rPr>
              <w:t>3</w:t>
            </w:r>
          </w:p>
        </w:tc>
        <w:tc>
          <w:tcPr>
            <w:tcW w:w="383" w:type="dxa"/>
            <w:vAlign w:val="center"/>
          </w:tcPr>
          <w:p>
            <w:pPr>
              <w:rPr>
                <w:rFonts w:asciiTheme="majorEastAsia" w:hAnsiTheme="majorEastAsia" w:eastAsiaTheme="majorEastAsia"/>
              </w:rPr>
            </w:pPr>
            <w:r>
              <w:rPr>
                <w:rFonts w:asciiTheme="majorEastAsia" w:hAnsiTheme="majorEastAsia" w:eastAsiaTheme="majorEastAsia"/>
              </w:rPr>
              <w:pict>
                <v:line id="_x0000_s1029" o:spid="_x0000_s1029" o:spt="20" style="position:absolute;left:0pt;flip:y;margin-left:1.35pt;margin-top:8.5pt;height:0.25pt;width:292.5pt;z-index:251718656;mso-width-relative:page;mso-height-relative:page;" coordsize="21600,21600" o:gfxdata="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LT6&#10;GUrWAAAABwEAAA8AAAAAAAAAAQAgAAAAIgAAAGRycy9kb3ducmV2LnhtbFBLAQIUABQAAAAIAIdO&#10;4kA8kYp07AEAAJcDAAAOAAAAAAAAAAEAIAAAACUBAABkcnMvZTJvRG9jLnhtbFBLBQYAAAAABgAG&#10;AFkBAACDBQAAAAA=&#10;">
                  <v:path arrowok="t"/>
                  <v:fill focussize="0,0"/>
                  <v:stroke endarrow="block"/>
                  <v:imagedata o:title=""/>
                  <o:lock v:ext="edit"/>
                </v:line>
              </w:pict>
            </w: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r>
              <w:rPr>
                <w:rFonts w:ascii="宋体" w:hAnsi="宋体" w:eastAsia="宋体" w:cs="宋体"/>
                <w:w w:val="99"/>
                <w:sz w:val="20"/>
                <w:szCs w:val="20"/>
              </w:rPr>
              <w:t>△</w:t>
            </w:r>
          </w:p>
        </w:tc>
        <w:tc>
          <w:tcPr>
            <w:tcW w:w="383" w:type="dxa"/>
            <w:vAlign w:val="center"/>
          </w:tcPr>
          <w:p>
            <w:pPr>
              <w:rPr>
                <w:rFonts w:asciiTheme="majorEastAsia" w:hAnsiTheme="majorEastAsia" w:eastAsiaTheme="majorEastAsia"/>
              </w:rPr>
            </w:pPr>
            <w:r>
              <w:rPr>
                <w:rFonts w:ascii="宋体" w:hAnsi="宋体" w:eastAsia="宋体" w:cs="宋体"/>
                <w:w w:val="99"/>
                <w:sz w:val="20"/>
                <w:szCs w:val="20"/>
              </w:rPr>
              <w:t>△</w:t>
            </w:r>
          </w:p>
        </w:tc>
        <w:tc>
          <w:tcPr>
            <w:tcW w:w="384" w:type="dxa"/>
          </w:tcPr>
          <w:p>
            <w:pPr>
              <w:pStyle w:val="27"/>
              <w:spacing w:before="40"/>
              <w:ind w:left="112"/>
              <w:jc w:val="left"/>
              <w:rPr>
                <w:rFonts w:asciiTheme="majorEastAsia" w:hAnsiTheme="majorEastAsia" w:eastAsiaTheme="majorEastAsia"/>
              </w:rPr>
            </w:pPr>
            <w:r>
              <w:rPr>
                <w:rFonts w:ascii="宋体" w:hAnsi="宋体" w:eastAsia="宋体" w:cs="宋体"/>
                <w:w w:val="99"/>
                <w:sz w:val="20"/>
                <w:szCs w:val="20"/>
              </w:rPr>
              <w:t>：</w:t>
            </w:r>
          </w:p>
        </w:tc>
        <w:tc>
          <w:tcPr>
            <w:tcW w:w="385" w:type="dxa"/>
            <w:gridSpan w:val="2"/>
          </w:tcPr>
          <w:p>
            <w:pPr>
              <w:pStyle w:val="27"/>
              <w:spacing w:before="33"/>
              <w:jc w:val="center"/>
              <w:rPr>
                <w:rFonts w:asciiTheme="majorEastAsia" w:hAnsiTheme="majorEastAsia" w:eastAsiaTheme="majorEastAsia"/>
              </w:rPr>
            </w:pPr>
            <w:r>
              <w:rPr>
                <w:rFonts w:ascii="宋体"/>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368" w:type="dxa"/>
            <w:vMerge w:val="continue"/>
            <w:vAlign w:val="center"/>
          </w:tcPr>
          <w:p>
            <w:pPr>
              <w:rPr>
                <w:rFonts w:asciiTheme="majorEastAsia" w:hAnsiTheme="majorEastAsia" w:eastAsiaTheme="majorEastAsia"/>
              </w:rPr>
            </w:pPr>
          </w:p>
        </w:tc>
        <w:tc>
          <w:tcPr>
            <w:tcW w:w="335" w:type="dxa"/>
            <w:vAlign w:val="center"/>
          </w:tcPr>
          <w:p>
            <w:pPr>
              <w:rPr>
                <w:rFonts w:asciiTheme="majorEastAsia" w:hAnsiTheme="majorEastAsia" w:eastAsiaTheme="majorEastAsia"/>
              </w:rPr>
            </w:pPr>
            <w:r>
              <w:rPr>
                <w:rFonts w:hint="eastAsia" w:asciiTheme="majorEastAsia" w:hAnsiTheme="majorEastAsia" w:eastAsiaTheme="majorEastAsia"/>
              </w:rPr>
              <w:t>4</w:t>
            </w:r>
          </w:p>
        </w:tc>
        <w:tc>
          <w:tcPr>
            <w:tcW w:w="383" w:type="dxa"/>
            <w:vAlign w:val="center"/>
          </w:tcPr>
          <w:p>
            <w:pPr>
              <w:rPr>
                <w:rFonts w:asciiTheme="majorEastAsia" w:hAnsiTheme="majorEastAsia" w:eastAsiaTheme="majorEastAsia"/>
              </w:rPr>
            </w:pPr>
            <w:r>
              <w:rPr>
                <w:rFonts w:asciiTheme="majorEastAsia" w:hAnsiTheme="majorEastAsia" w:eastAsiaTheme="majorEastAsia"/>
              </w:rPr>
              <w:pict>
                <v:line id="_x0000_s1028" o:spid="_x0000_s1028" o:spt="20" style="position:absolute;left:0pt;flip:y;margin-left:2.35pt;margin-top:9.5pt;height:0.25pt;width:292.5pt;z-index:251780096;mso-width-relative:page;mso-height-relative:page;" coordsize="21600,21600" o:gfxdata="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OF5&#10;AEzWAAAABwEAAA8AAAAAAAAAAQAgAAAAIgAAAGRycy9kb3ducmV2LnhtbFBLAQIUABQAAAAIAIdO&#10;4kCl1Vce7AEAAJcDAAAOAAAAAAAAAAEAIAAAACUBAABkcnMvZTJvRG9jLnhtbFBLBQYAAAAABgAG&#10;AFkBAACDBQAAAAA=&#10;">
                  <v:path arrowok="t"/>
                  <v:fill focussize="0,0"/>
                  <v:stroke endarrow="block"/>
                  <v:imagedata o:title=""/>
                  <o:lock v:ext="edit"/>
                </v:line>
              </w:pict>
            </w: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r>
              <w:rPr>
                <w:rFonts w:ascii="宋体" w:hAnsi="宋体" w:eastAsia="宋体" w:cs="宋体"/>
                <w:w w:val="99"/>
                <w:sz w:val="20"/>
                <w:szCs w:val="20"/>
              </w:rPr>
              <w:t>△</w:t>
            </w:r>
          </w:p>
        </w:tc>
        <w:tc>
          <w:tcPr>
            <w:tcW w:w="383" w:type="dxa"/>
            <w:vAlign w:val="center"/>
          </w:tcPr>
          <w:p>
            <w:pPr>
              <w:rPr>
                <w:rFonts w:asciiTheme="majorEastAsia" w:hAnsiTheme="majorEastAsia" w:eastAsiaTheme="majorEastAsia"/>
              </w:rPr>
            </w:pPr>
            <w:r>
              <w:rPr>
                <w:rFonts w:ascii="宋体" w:hAnsi="宋体" w:eastAsia="宋体" w:cs="宋体"/>
                <w:w w:val="99"/>
                <w:sz w:val="20"/>
                <w:szCs w:val="20"/>
              </w:rPr>
              <w:t>△</w:t>
            </w:r>
          </w:p>
        </w:tc>
        <w:tc>
          <w:tcPr>
            <w:tcW w:w="384" w:type="dxa"/>
          </w:tcPr>
          <w:p>
            <w:pPr>
              <w:pStyle w:val="27"/>
              <w:spacing w:before="45"/>
              <w:ind w:left="112"/>
              <w:jc w:val="left"/>
              <w:rPr>
                <w:rFonts w:asciiTheme="majorEastAsia" w:hAnsiTheme="majorEastAsia" w:eastAsiaTheme="majorEastAsia"/>
              </w:rPr>
            </w:pPr>
            <w:r>
              <w:rPr>
                <w:rFonts w:ascii="宋体" w:hAnsi="宋体" w:eastAsia="宋体" w:cs="宋体"/>
                <w:w w:val="99"/>
                <w:sz w:val="20"/>
                <w:szCs w:val="20"/>
              </w:rPr>
              <w:t>：</w:t>
            </w:r>
          </w:p>
        </w:tc>
        <w:tc>
          <w:tcPr>
            <w:tcW w:w="385" w:type="dxa"/>
            <w:gridSpan w:val="2"/>
          </w:tcPr>
          <w:p>
            <w:pPr>
              <w:pStyle w:val="27"/>
              <w:spacing w:before="38"/>
              <w:jc w:val="center"/>
              <w:rPr>
                <w:rFonts w:asciiTheme="majorEastAsia" w:hAnsiTheme="majorEastAsia" w:eastAsiaTheme="majorEastAsia"/>
              </w:rPr>
            </w:pPr>
            <w:r>
              <w:rPr>
                <w:rFonts w:ascii="宋体"/>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368" w:type="dxa"/>
            <w:vMerge w:val="restart"/>
            <w:vAlign w:val="center"/>
          </w:tcPr>
          <w:p>
            <w:pPr>
              <w:rPr>
                <w:rFonts w:asciiTheme="majorEastAsia" w:hAnsiTheme="majorEastAsia" w:eastAsiaTheme="majorEastAsia"/>
              </w:rPr>
            </w:pPr>
            <w:r>
              <w:rPr>
                <w:rFonts w:hint="eastAsia" w:asciiTheme="majorEastAsia" w:hAnsiTheme="majorEastAsia" w:eastAsiaTheme="majorEastAsia"/>
              </w:rPr>
              <w:t>三</w:t>
            </w:r>
          </w:p>
        </w:tc>
        <w:tc>
          <w:tcPr>
            <w:tcW w:w="335" w:type="dxa"/>
            <w:vAlign w:val="center"/>
          </w:tcPr>
          <w:p>
            <w:pPr>
              <w:rPr>
                <w:rFonts w:asciiTheme="majorEastAsia" w:hAnsiTheme="majorEastAsia" w:eastAsiaTheme="majorEastAsia"/>
              </w:rPr>
            </w:pPr>
            <w:r>
              <w:rPr>
                <w:rFonts w:hint="eastAsia" w:asciiTheme="majorEastAsia" w:hAnsiTheme="majorEastAsia" w:eastAsiaTheme="majorEastAsia"/>
              </w:rPr>
              <w:t>5</w:t>
            </w:r>
          </w:p>
        </w:tc>
        <w:tc>
          <w:tcPr>
            <w:tcW w:w="383" w:type="dxa"/>
            <w:vAlign w:val="center"/>
          </w:tcPr>
          <w:p>
            <w:pPr>
              <w:rPr>
                <w:rFonts w:asciiTheme="majorEastAsia" w:hAnsiTheme="majorEastAsia" w:eastAsiaTheme="majorEastAsia"/>
              </w:rPr>
            </w:pPr>
            <w:r>
              <w:rPr>
                <w:rFonts w:asciiTheme="majorEastAsia" w:hAnsiTheme="majorEastAsia" w:eastAsiaTheme="majorEastAsia"/>
              </w:rPr>
              <w:pict>
                <v:line id="_x0000_s1027" o:spid="_x0000_s1027" o:spt="20" style="position:absolute;left:0pt;flip:y;margin-left:0.85pt;margin-top:7.7pt;height:0.25pt;width:292.5pt;z-index:251902976;mso-width-relative:page;mso-height-relative:page;" coordsize="21600,21600" o:gfxdata="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P2+h&#10;vNUAAAAHAQAADwAAAAAAAAABACAAAAAiAAAAZHJzL2Rvd25yZXYueG1sUEsBAhQAFAAAAAgAh07i&#10;QCsMNNHsAQAAlwMAAA4AAAAAAAAAAQAgAAAAJAEAAGRycy9lMm9Eb2MueG1sUEsFBgAAAAAGAAYA&#10;WQEAAIIFAAAAAA==&#10;">
                  <v:path arrowok="t"/>
                  <v:fill focussize="0,0"/>
                  <v:stroke endarrow="block"/>
                  <v:imagedata o:title=""/>
                  <o:lock v:ext="edit"/>
                </v:line>
              </w:pict>
            </w: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p>
        </w:tc>
        <w:tc>
          <w:tcPr>
            <w:tcW w:w="383" w:type="dxa"/>
            <w:vAlign w:val="center"/>
          </w:tcPr>
          <w:p>
            <w:pPr>
              <w:rPr>
                <w:rFonts w:asciiTheme="majorEastAsia" w:hAnsiTheme="majorEastAsia" w:eastAsiaTheme="majorEastAsia"/>
              </w:rPr>
            </w:pPr>
          </w:p>
        </w:tc>
        <w:tc>
          <w:tcPr>
            <w:tcW w:w="384" w:type="dxa"/>
            <w:vAlign w:val="center"/>
          </w:tcPr>
          <w:p>
            <w:pPr>
              <w:rPr>
                <w:rFonts w:asciiTheme="majorEastAsia" w:hAnsiTheme="majorEastAsia" w:eastAsiaTheme="majorEastAsia"/>
              </w:rPr>
            </w:pPr>
            <w:r>
              <w:rPr>
                <w:rFonts w:ascii="宋体" w:hAnsi="宋体" w:eastAsia="宋体" w:cs="宋体"/>
                <w:w w:val="99"/>
                <w:sz w:val="20"/>
                <w:szCs w:val="20"/>
              </w:rPr>
              <w:t>△</w:t>
            </w:r>
          </w:p>
        </w:tc>
        <w:tc>
          <w:tcPr>
            <w:tcW w:w="383" w:type="dxa"/>
            <w:vAlign w:val="center"/>
          </w:tcPr>
          <w:p>
            <w:pPr>
              <w:rPr>
                <w:rFonts w:asciiTheme="majorEastAsia" w:hAnsiTheme="majorEastAsia" w:eastAsiaTheme="majorEastAsia"/>
              </w:rPr>
            </w:pPr>
            <w:r>
              <w:rPr>
                <w:rFonts w:ascii="宋体" w:hAnsi="宋体" w:eastAsia="宋体" w:cs="宋体"/>
                <w:w w:val="99"/>
                <w:sz w:val="20"/>
                <w:szCs w:val="20"/>
              </w:rPr>
              <w:t>△</w:t>
            </w:r>
          </w:p>
        </w:tc>
        <w:tc>
          <w:tcPr>
            <w:tcW w:w="384" w:type="dxa"/>
          </w:tcPr>
          <w:p>
            <w:pPr>
              <w:pStyle w:val="27"/>
              <w:spacing w:before="57"/>
              <w:ind w:left="112"/>
              <w:jc w:val="left"/>
              <w:rPr>
                <w:rFonts w:asciiTheme="majorEastAsia" w:hAnsiTheme="majorEastAsia" w:eastAsiaTheme="majorEastAsia"/>
              </w:rPr>
            </w:pPr>
            <w:r>
              <w:rPr>
                <w:rFonts w:ascii="宋体" w:hAnsi="宋体" w:eastAsia="宋体" w:cs="宋体"/>
                <w:w w:val="99"/>
                <w:sz w:val="20"/>
                <w:szCs w:val="20"/>
              </w:rPr>
              <w:t>：</w:t>
            </w:r>
          </w:p>
        </w:tc>
        <w:tc>
          <w:tcPr>
            <w:tcW w:w="385" w:type="dxa"/>
            <w:gridSpan w:val="2"/>
          </w:tcPr>
          <w:p>
            <w:pPr>
              <w:pStyle w:val="27"/>
              <w:spacing w:before="50"/>
              <w:jc w:val="center"/>
              <w:rPr>
                <w:rFonts w:asciiTheme="majorEastAsia" w:hAnsiTheme="majorEastAsia" w:eastAsiaTheme="majorEastAsia"/>
              </w:rPr>
            </w:pPr>
            <w:r>
              <w:rPr>
                <w:rFonts w:ascii="宋体"/>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368" w:type="dxa"/>
            <w:vMerge w:val="continue"/>
            <w:vAlign w:val="center"/>
          </w:tcPr>
          <w:p>
            <w:pPr>
              <w:rPr>
                <w:rFonts w:asciiTheme="majorEastAsia" w:hAnsiTheme="majorEastAsia" w:eastAsiaTheme="majorEastAsia"/>
              </w:rPr>
            </w:pPr>
          </w:p>
        </w:tc>
        <w:tc>
          <w:tcPr>
            <w:tcW w:w="335" w:type="dxa"/>
            <w:vAlign w:val="center"/>
          </w:tcPr>
          <w:p>
            <w:pPr>
              <w:rPr>
                <w:rFonts w:asciiTheme="majorEastAsia" w:hAnsiTheme="majorEastAsia" w:eastAsiaTheme="majorEastAsia"/>
              </w:rPr>
            </w:pPr>
            <w:r>
              <w:rPr>
                <w:rFonts w:hint="eastAsia" w:asciiTheme="majorEastAsia" w:hAnsiTheme="majorEastAsia" w:eastAsiaTheme="majorEastAsia"/>
              </w:rPr>
              <w:t>6</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3" w:type="dxa"/>
            <w:vAlign w:val="center"/>
          </w:tcPr>
          <w:p>
            <w:pPr>
              <w:rPr>
                <w:rFonts w:asciiTheme="majorEastAsia" w:hAnsiTheme="majorEastAsia" w:eastAsiaTheme="majorEastAsia"/>
              </w:rPr>
            </w:pPr>
            <w:r>
              <w:rPr>
                <w:rFonts w:hint="eastAsia" w:asciiTheme="majorEastAsia" w:hAnsiTheme="majorEastAsia" w:eastAsiaTheme="majorEastAsia"/>
              </w:rPr>
              <w:t>×</w:t>
            </w:r>
          </w:p>
        </w:tc>
        <w:tc>
          <w:tcPr>
            <w:tcW w:w="384" w:type="dxa"/>
            <w:vAlign w:val="center"/>
          </w:tcPr>
          <w:p>
            <w:pPr>
              <w:rPr>
                <w:rFonts w:asciiTheme="majorEastAsia" w:hAnsiTheme="majorEastAsia" w:eastAsiaTheme="majorEastAsia"/>
              </w:rPr>
            </w:pPr>
            <w:r>
              <w:rPr>
                <w:rFonts w:hint="eastAsia" w:asciiTheme="majorEastAsia" w:hAnsiTheme="majorEastAsia" w:eastAsiaTheme="majorEastAsia"/>
              </w:rPr>
              <w:t>T</w:t>
            </w:r>
          </w:p>
        </w:tc>
        <w:tc>
          <w:tcPr>
            <w:tcW w:w="385" w:type="dxa"/>
            <w:gridSpan w:val="2"/>
            <w:vAlign w:val="center"/>
          </w:tcPr>
          <w:p>
            <w:pPr>
              <w:rPr>
                <w:rFonts w:asciiTheme="majorEastAsia" w:hAnsiTheme="majorEastAsia" w:eastAsiaTheme="majorEastAsia"/>
              </w:rPr>
            </w:pPr>
            <w:r>
              <w:rPr>
                <w:rFonts w:hint="eastAsia" w:asciiTheme="majorEastAsia" w:hAnsiTheme="majorEastAsia" w:eastAsiaTheme="majorEastAsia"/>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trHeight w:val="785" w:hRule="atLeast"/>
        </w:trPr>
        <w:tc>
          <w:tcPr>
            <w:tcW w:w="703" w:type="dxa"/>
            <w:gridSpan w:val="2"/>
            <w:vAlign w:val="center"/>
          </w:tcPr>
          <w:p>
            <w:pPr>
              <w:rPr>
                <w:rFonts w:asciiTheme="majorEastAsia" w:hAnsiTheme="majorEastAsia" w:eastAsiaTheme="majorEastAsia"/>
              </w:rPr>
            </w:pPr>
            <w:r>
              <w:rPr>
                <w:rFonts w:hint="eastAsia" w:asciiTheme="majorEastAsia" w:hAnsiTheme="majorEastAsia" w:eastAsiaTheme="majorEastAsia"/>
              </w:rPr>
              <w:t>说明</w:t>
            </w:r>
          </w:p>
        </w:tc>
        <w:tc>
          <w:tcPr>
            <w:tcW w:w="7665" w:type="dxa"/>
            <w:gridSpan w:val="20"/>
            <w:vAlign w:val="center"/>
          </w:tcPr>
          <w:p>
            <w:pPr>
              <w:rPr>
                <w:rFonts w:asciiTheme="majorEastAsia" w:hAnsiTheme="majorEastAsia" w:eastAsiaTheme="majorEastAsia"/>
              </w:rPr>
            </w:pPr>
            <w:r>
              <w:rPr>
                <w:rFonts w:hint="eastAsia" w:asciiTheme="majorEastAsia" w:hAnsiTheme="majorEastAsia" w:eastAsiaTheme="majorEastAsia"/>
              </w:rPr>
              <w:t>→课程教学，：考试，△实训（含大作业），×入学、毕业教育，★军训，▲毕业综合实践，○岗位训练，T机动。</w:t>
            </w:r>
          </w:p>
        </w:tc>
      </w:tr>
    </w:tbl>
    <w:p>
      <w:pPr>
        <w:pStyle w:val="2"/>
        <w:spacing w:before="156" w:beforeLines="50" w:beforeAutospacing="0" w:after="156" w:afterLines="50" w:afterAutospacing="0"/>
      </w:pPr>
      <w:bookmarkStart w:id="30" w:name="_Toc1723"/>
      <w:r>
        <w:rPr>
          <w:rFonts w:hint="eastAsia"/>
        </w:rPr>
        <w:t>七、实施保障</w:t>
      </w:r>
      <w:bookmarkEnd w:id="30"/>
    </w:p>
    <w:p>
      <w:pPr>
        <w:pStyle w:val="3"/>
        <w:rPr>
          <w:sz w:val="24"/>
          <w:szCs w:val="24"/>
        </w:rPr>
      </w:pPr>
      <w:bookmarkStart w:id="31" w:name="_Toc6659"/>
      <w:r>
        <w:rPr>
          <w:rFonts w:hint="eastAsia"/>
          <w:sz w:val="24"/>
          <w:szCs w:val="24"/>
        </w:rPr>
        <w:t>1.【师资队伍】</w:t>
      </w:r>
      <w:bookmarkEnd w:id="31"/>
    </w:p>
    <w:p>
      <w:pPr>
        <w:ind w:firstLine="420" w:firstLineChars="200"/>
        <w:rPr>
          <w:rFonts w:ascii="宋体" w:hAnsi="宋体"/>
          <w:position w:val="6"/>
        </w:rPr>
      </w:pPr>
      <w:bookmarkStart w:id="32" w:name="_Toc14967"/>
      <w:r>
        <w:rPr>
          <w:rFonts w:hint="eastAsia" w:ascii="宋体" w:hAnsi="宋体"/>
          <w:position w:val="6"/>
        </w:rPr>
        <w:t>专兼结合、双师素质：通过校企互培互引互兼互聘，物流管理专业现拥有由5名校内专任教师与12名企业兼职教师组成的“专兼结合、双师素质”的教学团队。建立健全了“双师型”教师队伍成长和激励机制，学院和系部制定了《新教师岗前培训制度》、《专业带头人、骨干教师培养与考核实施办法》、《专业教师下企业实践锻炼管理办法》、《双师素质教师认定管理暂行办法》等教师管理制度。通过专业调研、校外实训基地教学、指导学生顶岗实习、指导学生课外科技作品、指导学生社会实践、与企业合作开发项目、企业员工培训与技术服务、下企业实践锻炼等多种形式加强双师教师队伍建设，“双师型”教师达85%。形成了学校、企业、家长、学生广泛参与的教学质量跟踪及考核评价机制。</w:t>
      </w:r>
    </w:p>
    <w:p>
      <w:pPr>
        <w:ind w:firstLine="420" w:firstLineChars="200"/>
        <w:rPr>
          <w:rFonts w:ascii="宋体" w:hAnsi="宋体"/>
          <w:position w:val="6"/>
        </w:rPr>
      </w:pPr>
      <w:r>
        <w:rPr>
          <w:rFonts w:hint="eastAsia" w:ascii="宋体" w:hAnsi="宋体"/>
          <w:position w:val="6"/>
        </w:rPr>
        <w:t xml:space="preserve">产学研综合培养：每年安排三分之一以上的专任教师去企业顶岗实践，专业带头人及骨干教师在校办企业、合作企业兼职；利用寒暑假组织一年两次骨干教师培训，每年组织骨干教师赴省内外示范高职院校、国内外知名物流企业学习参观、参加各级各类教学学术研讨会达30多人次，每年组织面向全体专任教师的教学改革与课程建设培训；学院鼓励专业教师参与教育教学及应用技术研发，近三年本专业教师100%参与各级各类课题研究与项目开发。       </w:t>
      </w:r>
    </w:p>
    <w:p>
      <w:pPr>
        <w:ind w:firstLine="420" w:firstLineChars="200"/>
        <w:rPr>
          <w:rFonts w:ascii="宋体" w:hAnsi="宋体"/>
          <w:position w:val="6"/>
        </w:rPr>
      </w:pPr>
      <w:r>
        <w:rPr>
          <w:rFonts w:hint="eastAsia" w:ascii="宋体" w:hAnsi="宋体"/>
          <w:position w:val="6"/>
        </w:rPr>
        <w:t>教学团队：专业教学团队全部为硕士及以上学历，其中高级职称1名，留学归国人员3名；团队知识结构合理，学历结构优秀，职称结构适当，年龄结构以中青为主，是一支充满活力和战斗力的队伍。主讲教师涉及多学科多专业，优势互补。而且老师们既有扎实的经济学、管理学理论基础，又有丰富的企业运作经验。既有丰富的课堂教学经验，又有具体的实践操作能力。主要成员的教学经历均在 5年以上，教学经验丰富，教学认真负责，尽心尽力，学生历年反映良好，年终考核多为优秀。</w:t>
      </w:r>
    </w:p>
    <w:p>
      <w:pPr>
        <w:pStyle w:val="3"/>
        <w:rPr>
          <w:sz w:val="24"/>
          <w:szCs w:val="24"/>
        </w:rPr>
      </w:pPr>
      <w:r>
        <w:rPr>
          <w:rFonts w:hint="eastAsia"/>
          <w:sz w:val="24"/>
          <w:szCs w:val="24"/>
        </w:rPr>
        <w:t>2.【教学设施】</w:t>
      </w:r>
      <w:bookmarkEnd w:id="32"/>
    </w:p>
    <w:p>
      <w:pPr>
        <w:ind w:right="210" w:firstLine="420" w:firstLineChars="200"/>
        <w:rPr>
          <w:rFonts w:ascii="宋体" w:hAnsi="宋体" w:eastAsia="宋体" w:cs="Times New Roman"/>
          <w:sz w:val="24"/>
        </w:rPr>
      </w:pPr>
      <w:r>
        <w:rPr>
          <w:rFonts w:hint="eastAsia" w:ascii="宋体" w:hAnsi="宋体" w:eastAsia="宋体" w:cs="Times New Roman"/>
          <w:szCs w:val="21"/>
        </w:rPr>
        <w:t>校内实践教学条件已具规模，专业拥有6个实训室：EDI实验室、仓储设备实训室、ERP沙盘实验室、电子商务物流实训室、物联网实训室、广东工贸公司（模拟公司）；一个校企合作中心：</w:t>
      </w:r>
      <w:r>
        <w:rPr>
          <w:rFonts w:hint="eastAsia" w:ascii="宋体" w:hAnsi="宋体" w:eastAsia="宋体" w:cs="Times New Roman"/>
          <w:color w:val="000000"/>
          <w:szCs w:val="21"/>
        </w:rPr>
        <w:t>乐收高校园区综合服务中心；</w:t>
      </w:r>
      <w:r>
        <w:rPr>
          <w:rFonts w:hint="eastAsia" w:ascii="宋体" w:hAnsi="宋体" w:eastAsia="宋体" w:cs="Times New Roman"/>
          <w:szCs w:val="21"/>
        </w:rPr>
        <w:t>校内实践教学场地面积共计670m2 ,设备价值近396万元。这些场地和设备能基本满足校内教学的要求。</w:t>
      </w:r>
    </w:p>
    <w:p>
      <w:pPr>
        <w:pStyle w:val="29"/>
        <w:ind w:firstLine="0" w:firstLineChars="0"/>
        <w:jc w:val="center"/>
        <w:rPr>
          <w:b/>
          <w:sz w:val="21"/>
          <w:szCs w:val="21"/>
        </w:rPr>
      </w:pPr>
      <w:r>
        <w:rPr>
          <w:rFonts w:hint="eastAsia"/>
          <w:b/>
          <w:sz w:val="21"/>
          <w:szCs w:val="21"/>
        </w:rPr>
        <w:t>物流管理专业实践教学条件（校内实训基地）</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3"/>
        <w:gridCol w:w="1707"/>
        <w:gridCol w:w="2340"/>
        <w:gridCol w:w="2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633" w:type="dxa"/>
            <w:vAlign w:val="center"/>
          </w:tcPr>
          <w:p>
            <w:pPr>
              <w:spacing w:line="300" w:lineRule="auto"/>
              <w:jc w:val="center"/>
              <w:rPr>
                <w:rFonts w:ascii="Calibri" w:hAnsi="Calibri" w:eastAsia="宋体" w:cs="Times New Roman"/>
                <w:b/>
                <w:sz w:val="20"/>
                <w:szCs w:val="20"/>
              </w:rPr>
            </w:pPr>
            <w:r>
              <w:rPr>
                <w:rFonts w:hint="eastAsia" w:ascii="Calibri" w:hAnsi="Calibri" w:eastAsia="宋体" w:cs="Times New Roman"/>
                <w:b/>
                <w:sz w:val="20"/>
                <w:szCs w:val="20"/>
              </w:rPr>
              <w:t>序号</w:t>
            </w:r>
          </w:p>
        </w:tc>
        <w:tc>
          <w:tcPr>
            <w:tcW w:w="1707" w:type="dxa"/>
            <w:vAlign w:val="center"/>
          </w:tcPr>
          <w:p>
            <w:pPr>
              <w:spacing w:line="300" w:lineRule="auto"/>
              <w:jc w:val="center"/>
              <w:rPr>
                <w:rFonts w:ascii="Calibri" w:hAnsi="Calibri" w:eastAsia="宋体" w:cs="Times New Roman"/>
                <w:b/>
                <w:sz w:val="20"/>
                <w:szCs w:val="20"/>
              </w:rPr>
            </w:pPr>
            <w:r>
              <w:rPr>
                <w:rFonts w:hint="eastAsia" w:ascii="Calibri" w:hAnsi="Calibri" w:eastAsia="宋体" w:cs="Times New Roman"/>
                <w:b/>
                <w:sz w:val="20"/>
                <w:szCs w:val="20"/>
              </w:rPr>
              <w:t>实训室</w:t>
            </w:r>
          </w:p>
          <w:p>
            <w:pPr>
              <w:spacing w:line="300" w:lineRule="auto"/>
              <w:jc w:val="center"/>
              <w:rPr>
                <w:rFonts w:ascii="Calibri" w:hAnsi="Calibri" w:eastAsia="宋体" w:cs="Times New Roman"/>
                <w:b/>
                <w:sz w:val="20"/>
                <w:szCs w:val="20"/>
              </w:rPr>
            </w:pPr>
            <w:r>
              <w:rPr>
                <w:rFonts w:hint="eastAsia" w:ascii="Calibri" w:hAnsi="Calibri" w:eastAsia="宋体" w:cs="Times New Roman"/>
                <w:b/>
                <w:sz w:val="20"/>
                <w:szCs w:val="20"/>
              </w:rPr>
              <w:t>（基地）名称</w:t>
            </w:r>
          </w:p>
        </w:tc>
        <w:tc>
          <w:tcPr>
            <w:tcW w:w="2340" w:type="dxa"/>
            <w:vAlign w:val="center"/>
          </w:tcPr>
          <w:p>
            <w:pPr>
              <w:spacing w:line="300" w:lineRule="auto"/>
              <w:jc w:val="center"/>
              <w:rPr>
                <w:rFonts w:ascii="Calibri" w:hAnsi="Calibri" w:eastAsia="宋体" w:cs="Times New Roman"/>
                <w:b/>
                <w:sz w:val="20"/>
                <w:szCs w:val="20"/>
              </w:rPr>
            </w:pPr>
            <w:r>
              <w:rPr>
                <w:rFonts w:hint="eastAsia" w:ascii="Calibri" w:hAnsi="Calibri" w:eastAsia="宋体" w:cs="Times New Roman"/>
                <w:b/>
                <w:sz w:val="20"/>
                <w:szCs w:val="20"/>
              </w:rPr>
              <w:t>完成主要实训项目</w:t>
            </w:r>
          </w:p>
        </w:tc>
        <w:tc>
          <w:tcPr>
            <w:tcW w:w="2880" w:type="dxa"/>
            <w:vAlign w:val="center"/>
          </w:tcPr>
          <w:p>
            <w:pPr>
              <w:spacing w:line="300" w:lineRule="auto"/>
              <w:jc w:val="center"/>
              <w:rPr>
                <w:rFonts w:ascii="Calibri" w:hAnsi="Calibri" w:eastAsia="宋体" w:cs="Times New Roman"/>
                <w:b/>
                <w:sz w:val="20"/>
                <w:szCs w:val="20"/>
              </w:rPr>
            </w:pPr>
            <w:r>
              <w:rPr>
                <w:rFonts w:hint="eastAsia" w:ascii="Calibri" w:hAnsi="Calibri" w:eastAsia="宋体" w:cs="Times New Roman"/>
                <w:b/>
                <w:sz w:val="20"/>
                <w:szCs w:val="20"/>
              </w:rPr>
              <w:t>培养能力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633" w:type="dxa"/>
          </w:tcPr>
          <w:p>
            <w:pPr>
              <w:spacing w:line="300" w:lineRule="auto"/>
              <w:jc w:val="center"/>
              <w:rPr>
                <w:rFonts w:ascii="Calibri" w:hAnsi="Calibri" w:eastAsia="楷体_GB2312" w:cs="Times New Roman"/>
                <w:sz w:val="24"/>
              </w:rPr>
            </w:pPr>
          </w:p>
          <w:p>
            <w:pPr>
              <w:spacing w:line="300" w:lineRule="auto"/>
              <w:jc w:val="center"/>
              <w:rPr>
                <w:rFonts w:ascii="Calibri" w:hAnsi="Calibri" w:eastAsia="宋体" w:cs="Times New Roman"/>
                <w:sz w:val="20"/>
                <w:szCs w:val="20"/>
              </w:rPr>
            </w:pPr>
            <w:r>
              <w:rPr>
                <w:rFonts w:hint="eastAsia" w:ascii="Calibri" w:hAnsi="Calibri" w:eastAsia="楷体_GB2312" w:cs="Times New Roman"/>
                <w:sz w:val="24"/>
              </w:rPr>
              <w:t>1</w:t>
            </w:r>
          </w:p>
        </w:tc>
        <w:tc>
          <w:tcPr>
            <w:tcW w:w="1707" w:type="dxa"/>
          </w:tcPr>
          <w:p>
            <w:pPr>
              <w:spacing w:line="300" w:lineRule="auto"/>
              <w:jc w:val="center"/>
              <w:rPr>
                <w:rFonts w:ascii="Calibri" w:hAnsi="Calibri" w:eastAsia="宋体" w:cs="Times New Roman"/>
                <w:sz w:val="20"/>
                <w:szCs w:val="20"/>
              </w:rPr>
            </w:pPr>
          </w:p>
          <w:p>
            <w:pPr>
              <w:spacing w:line="300" w:lineRule="auto"/>
              <w:jc w:val="center"/>
              <w:rPr>
                <w:rFonts w:ascii="Calibri" w:hAnsi="Calibri" w:eastAsia="宋体" w:cs="Times New Roman"/>
                <w:sz w:val="20"/>
                <w:szCs w:val="20"/>
              </w:rPr>
            </w:pPr>
            <w:r>
              <w:rPr>
                <w:rFonts w:hint="eastAsia" w:ascii="Calibri" w:hAnsi="Calibri" w:eastAsia="宋体" w:cs="Times New Roman"/>
                <w:sz w:val="20"/>
                <w:szCs w:val="20"/>
              </w:rPr>
              <w:t>乐收快递高校园区综合服务中心</w:t>
            </w:r>
          </w:p>
        </w:tc>
        <w:tc>
          <w:tcPr>
            <w:tcW w:w="2340" w:type="dxa"/>
            <w:vAlign w:val="center"/>
          </w:tcPr>
          <w:p>
            <w:pPr>
              <w:snapToGrid w:val="0"/>
              <w:jc w:val="left"/>
              <w:rPr>
                <w:rFonts w:ascii="宋体" w:hAnsi="宋体" w:eastAsia="宋体" w:cs="Times New Roman"/>
                <w:bCs/>
                <w:sz w:val="20"/>
                <w:szCs w:val="20"/>
              </w:rPr>
            </w:pPr>
            <w:r>
              <w:rPr>
                <w:rFonts w:hint="eastAsia" w:ascii="宋体" w:hAnsi="宋体" w:eastAsia="宋体" w:cs="Times New Roman"/>
                <w:bCs/>
                <w:sz w:val="20"/>
                <w:szCs w:val="20"/>
              </w:rPr>
              <w:t>快递实习、客户服务实习、物流营销实训</w:t>
            </w:r>
          </w:p>
        </w:tc>
        <w:tc>
          <w:tcPr>
            <w:tcW w:w="2880" w:type="dxa"/>
          </w:tcPr>
          <w:p>
            <w:pPr>
              <w:pStyle w:val="11"/>
              <w:spacing w:line="280" w:lineRule="exact"/>
              <w:rPr>
                <w:sz w:val="20"/>
                <w:szCs w:val="20"/>
              </w:rPr>
            </w:pPr>
            <w:r>
              <w:rPr>
                <w:rFonts w:hint="eastAsia"/>
                <w:sz w:val="20"/>
                <w:szCs w:val="20"/>
              </w:rPr>
              <w:t>培养学生配送管理技能；</w:t>
            </w:r>
          </w:p>
          <w:p>
            <w:pPr>
              <w:pStyle w:val="11"/>
              <w:spacing w:line="280" w:lineRule="exact"/>
              <w:rPr>
                <w:sz w:val="20"/>
                <w:szCs w:val="20"/>
              </w:rPr>
            </w:pPr>
            <w:r>
              <w:rPr>
                <w:rFonts w:hint="eastAsia"/>
                <w:sz w:val="20"/>
                <w:szCs w:val="20"/>
              </w:rPr>
              <w:t>培训学生物流客户服务技能；</w:t>
            </w:r>
          </w:p>
          <w:p>
            <w:pPr>
              <w:pStyle w:val="11"/>
              <w:spacing w:line="280" w:lineRule="exact"/>
              <w:rPr>
                <w:sz w:val="20"/>
                <w:szCs w:val="20"/>
              </w:rPr>
            </w:pPr>
            <w:r>
              <w:rPr>
                <w:rFonts w:hint="eastAsia"/>
                <w:sz w:val="20"/>
                <w:szCs w:val="20"/>
              </w:rPr>
              <w:t>培养学生的营销技能；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633" w:type="dxa"/>
            <w:vAlign w:val="center"/>
          </w:tcPr>
          <w:p>
            <w:pPr>
              <w:spacing w:line="300" w:lineRule="auto"/>
              <w:jc w:val="center"/>
              <w:rPr>
                <w:rFonts w:ascii="Calibri" w:hAnsi="Calibri" w:eastAsia="楷体_GB2312" w:cs="Times New Roman"/>
                <w:sz w:val="24"/>
              </w:rPr>
            </w:pPr>
            <w:r>
              <w:rPr>
                <w:rFonts w:hint="eastAsia" w:ascii="Calibri" w:hAnsi="Calibri" w:eastAsia="楷体_GB2312" w:cs="Times New Roman"/>
                <w:sz w:val="24"/>
              </w:rPr>
              <w:t>2</w:t>
            </w:r>
          </w:p>
        </w:tc>
        <w:tc>
          <w:tcPr>
            <w:tcW w:w="1707" w:type="dxa"/>
            <w:vAlign w:val="center"/>
          </w:tcPr>
          <w:p>
            <w:pPr>
              <w:spacing w:line="300" w:lineRule="auto"/>
              <w:jc w:val="center"/>
              <w:rPr>
                <w:rFonts w:ascii="Calibri" w:hAnsi="Calibri" w:eastAsia="楷体_GB2312" w:cs="Times New Roman"/>
                <w:sz w:val="20"/>
                <w:szCs w:val="20"/>
              </w:rPr>
            </w:pPr>
            <w:r>
              <w:rPr>
                <w:rFonts w:hint="eastAsia" w:ascii="宋体" w:hAnsi="宋体" w:eastAsia="宋体" w:cs="宋体"/>
                <w:kern w:val="0"/>
                <w:sz w:val="20"/>
                <w:szCs w:val="20"/>
              </w:rPr>
              <w:t>EDI实验室</w:t>
            </w:r>
          </w:p>
        </w:tc>
        <w:tc>
          <w:tcPr>
            <w:tcW w:w="234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国际物流实训、货代与报关实训、物流信息技术实训</w:t>
            </w:r>
          </w:p>
        </w:tc>
        <w:tc>
          <w:tcPr>
            <w:tcW w:w="2880" w:type="dxa"/>
            <w:vAlign w:val="center"/>
          </w:tcPr>
          <w:p>
            <w:pPr>
              <w:snapToGrid w:val="0"/>
              <w:spacing w:line="300" w:lineRule="exact"/>
              <w:rPr>
                <w:rFonts w:ascii="宋体" w:hAnsi="宋体" w:eastAsia="宋体" w:cs="Times New Roman"/>
                <w:sz w:val="20"/>
                <w:szCs w:val="20"/>
              </w:rPr>
            </w:pPr>
            <w:r>
              <w:rPr>
                <w:rFonts w:hint="eastAsia" w:ascii="宋体" w:hAnsi="宋体" w:eastAsia="宋体" w:cs="Times New Roman"/>
                <w:sz w:val="20"/>
                <w:szCs w:val="20"/>
              </w:rPr>
              <w:t>培养学生货代业务操作技能；</w:t>
            </w:r>
          </w:p>
          <w:p>
            <w:pPr>
              <w:snapToGrid w:val="0"/>
              <w:spacing w:line="300" w:lineRule="exact"/>
              <w:rPr>
                <w:rFonts w:ascii="宋体" w:hAnsi="宋体" w:eastAsia="宋体" w:cs="Times New Roman"/>
                <w:sz w:val="20"/>
                <w:szCs w:val="20"/>
              </w:rPr>
            </w:pPr>
            <w:r>
              <w:rPr>
                <w:rFonts w:hint="eastAsia" w:ascii="宋体" w:hAnsi="宋体" w:eastAsia="宋体" w:cs="Times New Roman"/>
                <w:sz w:val="20"/>
                <w:szCs w:val="20"/>
              </w:rPr>
              <w:t>培养学生进出口报关业务操作技能；</w:t>
            </w:r>
          </w:p>
          <w:p>
            <w:pPr>
              <w:snapToGrid w:val="0"/>
              <w:spacing w:line="300" w:lineRule="exact"/>
              <w:rPr>
                <w:rFonts w:ascii="宋体" w:hAnsi="宋体" w:eastAsia="宋体" w:cs="Times New Roman"/>
                <w:sz w:val="20"/>
                <w:szCs w:val="20"/>
              </w:rPr>
            </w:pPr>
            <w:r>
              <w:rPr>
                <w:rFonts w:hint="eastAsia" w:ascii="宋体" w:hAnsi="宋体" w:eastAsia="宋体" w:cs="Times New Roman"/>
                <w:sz w:val="20"/>
                <w:szCs w:val="20"/>
              </w:rPr>
              <w:t>培养学生报检业务操作技能；</w:t>
            </w:r>
          </w:p>
          <w:p>
            <w:pPr>
              <w:pStyle w:val="11"/>
              <w:spacing w:line="280" w:lineRule="exact"/>
              <w:rPr>
                <w:sz w:val="20"/>
                <w:szCs w:val="20"/>
              </w:rPr>
            </w:pPr>
            <w:r>
              <w:rPr>
                <w:rFonts w:hint="eastAsia"/>
                <w:sz w:val="20"/>
                <w:szCs w:val="20"/>
              </w:rPr>
              <w:t>培养学生集装箱堆场管理能力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633" w:type="dxa"/>
            <w:vAlign w:val="center"/>
          </w:tcPr>
          <w:p>
            <w:pPr>
              <w:spacing w:line="300" w:lineRule="auto"/>
              <w:rPr>
                <w:rFonts w:ascii="Calibri" w:hAnsi="Calibri" w:eastAsia="楷体_GB2312" w:cs="Times New Roman"/>
                <w:sz w:val="24"/>
              </w:rPr>
            </w:pPr>
            <w:r>
              <w:rPr>
                <w:rFonts w:hint="eastAsia" w:ascii="Calibri" w:hAnsi="Calibri" w:eastAsia="楷体_GB2312" w:cs="Times New Roman"/>
                <w:sz w:val="24"/>
              </w:rPr>
              <w:t xml:space="preserve"> 3</w:t>
            </w:r>
          </w:p>
        </w:tc>
        <w:tc>
          <w:tcPr>
            <w:tcW w:w="1707" w:type="dxa"/>
            <w:vAlign w:val="center"/>
          </w:tcPr>
          <w:p>
            <w:pPr>
              <w:spacing w:line="300" w:lineRule="auto"/>
              <w:rPr>
                <w:rFonts w:ascii="Calibri" w:hAnsi="Calibri" w:eastAsia="楷体_GB2312" w:cs="Times New Roman"/>
                <w:sz w:val="20"/>
                <w:szCs w:val="20"/>
              </w:rPr>
            </w:pPr>
            <w:r>
              <w:rPr>
                <w:rFonts w:hint="eastAsia" w:ascii="宋体" w:hAnsi="宋体"/>
                <w:bCs/>
                <w:sz w:val="20"/>
                <w:szCs w:val="20"/>
              </w:rPr>
              <w:t>智慧</w:t>
            </w:r>
            <w:r>
              <w:rPr>
                <w:rFonts w:hint="eastAsia" w:ascii="宋体" w:hAnsi="宋体" w:eastAsia="宋体" w:cs="Times New Roman"/>
                <w:bCs/>
                <w:sz w:val="20"/>
                <w:szCs w:val="20"/>
              </w:rPr>
              <w:t>物流设施设备实训室</w:t>
            </w:r>
          </w:p>
        </w:tc>
        <w:tc>
          <w:tcPr>
            <w:tcW w:w="234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物流认知实训、仓储与配送管理实训、物流装备操作实训</w:t>
            </w:r>
          </w:p>
        </w:tc>
        <w:tc>
          <w:tcPr>
            <w:tcW w:w="2880" w:type="dxa"/>
            <w:vAlign w:val="center"/>
          </w:tcPr>
          <w:p>
            <w:pPr>
              <w:spacing w:line="280" w:lineRule="exact"/>
              <w:ind w:left="400" w:hanging="400"/>
              <w:rPr>
                <w:rFonts w:ascii="Calibri" w:hAnsi="Calibri" w:eastAsia="宋体" w:cs="宋体"/>
                <w:color w:val="000000"/>
                <w:sz w:val="20"/>
                <w:szCs w:val="20"/>
              </w:rPr>
            </w:pPr>
            <w:r>
              <w:rPr>
                <w:rFonts w:hint="eastAsia" w:ascii="Calibri" w:hAnsi="Calibri" w:eastAsia="宋体" w:cs="宋体"/>
                <w:color w:val="000000"/>
                <w:sz w:val="20"/>
                <w:szCs w:val="20"/>
              </w:rPr>
              <w:t>培养学生对常见仓储装备的操作技能；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633" w:type="dxa"/>
            <w:vAlign w:val="center"/>
          </w:tcPr>
          <w:p>
            <w:pPr>
              <w:spacing w:line="300" w:lineRule="auto"/>
              <w:ind w:firstLine="120" w:firstLineChars="50"/>
              <w:rPr>
                <w:rFonts w:ascii="Calibri" w:hAnsi="Calibri" w:eastAsia="楷体_GB2312" w:cs="Times New Roman"/>
                <w:sz w:val="24"/>
              </w:rPr>
            </w:pPr>
            <w:r>
              <w:rPr>
                <w:rFonts w:hint="eastAsia" w:ascii="Calibri" w:hAnsi="Calibri" w:eastAsia="楷体_GB2312" w:cs="Times New Roman"/>
                <w:sz w:val="24"/>
              </w:rPr>
              <w:t>4</w:t>
            </w:r>
          </w:p>
        </w:tc>
        <w:tc>
          <w:tcPr>
            <w:tcW w:w="1707" w:type="dxa"/>
            <w:vAlign w:val="center"/>
          </w:tcPr>
          <w:p>
            <w:pPr>
              <w:spacing w:line="300" w:lineRule="auto"/>
              <w:rPr>
                <w:rFonts w:ascii="宋体" w:hAnsi="宋体" w:eastAsia="宋体" w:cs="Times New Roman"/>
                <w:bCs/>
                <w:sz w:val="20"/>
                <w:szCs w:val="20"/>
              </w:rPr>
            </w:pPr>
            <w:r>
              <w:rPr>
                <w:rFonts w:hint="eastAsia" w:ascii="宋体" w:hAnsi="宋体" w:eastAsia="宋体" w:cs="宋体"/>
                <w:kern w:val="0"/>
                <w:sz w:val="20"/>
                <w:szCs w:val="20"/>
              </w:rPr>
              <w:t>ERP沙盘实验室</w:t>
            </w:r>
          </w:p>
        </w:tc>
        <w:tc>
          <w:tcPr>
            <w:tcW w:w="2340" w:type="dxa"/>
            <w:vAlign w:val="center"/>
          </w:tcPr>
          <w:p>
            <w:pPr>
              <w:snapToGrid w:val="0"/>
              <w:rPr>
                <w:rFonts w:ascii="Calibri" w:hAnsi="Calibri" w:eastAsia="宋体" w:cs="Times New Roman"/>
                <w:sz w:val="20"/>
                <w:szCs w:val="20"/>
              </w:rPr>
            </w:pPr>
            <w:r>
              <w:rPr>
                <w:rFonts w:hint="eastAsia" w:ascii="Calibri" w:hAnsi="Calibri" w:eastAsia="宋体" w:cs="Times New Roman"/>
                <w:sz w:val="20"/>
                <w:szCs w:val="20"/>
              </w:rPr>
              <w:t>物流信息技术实训、模拟经营实训、沙盘大赛</w:t>
            </w:r>
          </w:p>
        </w:tc>
        <w:tc>
          <w:tcPr>
            <w:tcW w:w="2880" w:type="dxa"/>
            <w:vAlign w:val="center"/>
          </w:tcPr>
          <w:p>
            <w:pPr>
              <w:spacing w:line="280" w:lineRule="exact"/>
              <w:ind w:left="400" w:hanging="400"/>
              <w:rPr>
                <w:rFonts w:ascii="Calibri" w:hAnsi="Calibri" w:eastAsia="宋体" w:cs="Times New Roman"/>
                <w:sz w:val="20"/>
                <w:szCs w:val="20"/>
              </w:rPr>
            </w:pPr>
            <w:r>
              <w:rPr>
                <w:rFonts w:hint="eastAsia" w:ascii="Calibri" w:hAnsi="Calibri" w:eastAsia="宋体" w:cs="Times New Roman"/>
                <w:sz w:val="20"/>
                <w:szCs w:val="20"/>
              </w:rPr>
              <w:t>培养学生的创业经营技能；</w:t>
            </w:r>
          </w:p>
          <w:p>
            <w:pPr>
              <w:spacing w:line="280" w:lineRule="exact"/>
              <w:ind w:left="400" w:hanging="400"/>
              <w:rPr>
                <w:rFonts w:ascii="Calibri" w:hAnsi="Calibri" w:eastAsia="宋体" w:cs="Times New Roman"/>
                <w:sz w:val="20"/>
                <w:szCs w:val="20"/>
              </w:rPr>
            </w:pPr>
            <w:r>
              <w:rPr>
                <w:rFonts w:hint="eastAsia" w:ascii="Calibri" w:hAnsi="Calibri" w:eastAsia="宋体" w:cs="Times New Roman"/>
                <w:sz w:val="20"/>
                <w:szCs w:val="20"/>
              </w:rPr>
              <w:t>培养学生的企业供应链管理技能；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633" w:type="dxa"/>
            <w:vAlign w:val="center"/>
          </w:tcPr>
          <w:p>
            <w:pPr>
              <w:spacing w:line="300" w:lineRule="auto"/>
              <w:ind w:firstLine="120" w:firstLineChars="50"/>
              <w:rPr>
                <w:rFonts w:ascii="Calibri" w:hAnsi="Calibri" w:eastAsia="楷体_GB2312" w:cs="Times New Roman"/>
                <w:sz w:val="24"/>
              </w:rPr>
            </w:pPr>
            <w:r>
              <w:rPr>
                <w:rFonts w:hint="eastAsia" w:ascii="Calibri" w:hAnsi="Calibri" w:eastAsia="楷体_GB2312" w:cs="Times New Roman"/>
                <w:sz w:val="24"/>
              </w:rPr>
              <w:t>5</w:t>
            </w:r>
          </w:p>
        </w:tc>
        <w:tc>
          <w:tcPr>
            <w:tcW w:w="1707" w:type="dxa"/>
            <w:vAlign w:val="center"/>
          </w:tcPr>
          <w:p>
            <w:pPr>
              <w:spacing w:line="300" w:lineRule="auto"/>
              <w:rPr>
                <w:rFonts w:ascii="宋体" w:hAnsi="宋体" w:eastAsia="宋体" w:cs="宋体"/>
                <w:kern w:val="0"/>
                <w:sz w:val="20"/>
                <w:szCs w:val="20"/>
              </w:rPr>
            </w:pPr>
            <w:r>
              <w:rPr>
                <w:rFonts w:hint="eastAsia" w:ascii="宋体" w:hAnsi="宋体" w:eastAsia="宋体" w:cs="Times New Roman"/>
                <w:bCs/>
                <w:sz w:val="20"/>
                <w:szCs w:val="20"/>
              </w:rPr>
              <w:t>电子商务物流实训室</w:t>
            </w:r>
          </w:p>
        </w:tc>
        <w:tc>
          <w:tcPr>
            <w:tcW w:w="2340" w:type="dxa"/>
            <w:vAlign w:val="center"/>
          </w:tcPr>
          <w:p>
            <w:pPr>
              <w:spacing w:line="280" w:lineRule="exact"/>
              <w:rPr>
                <w:rFonts w:ascii="Calibri" w:hAnsi="Calibri" w:eastAsia="宋体" w:cs="Times New Roman"/>
                <w:sz w:val="20"/>
                <w:szCs w:val="20"/>
              </w:rPr>
            </w:pPr>
            <w:r>
              <w:rPr>
                <w:rFonts w:hint="eastAsia" w:ascii="Calibri" w:hAnsi="Calibri" w:eastAsia="宋体" w:cs="Times New Roman"/>
                <w:sz w:val="20"/>
                <w:szCs w:val="20"/>
              </w:rPr>
              <w:t>电子商务实训、物流信息技术实训、运输管理实训</w:t>
            </w:r>
          </w:p>
        </w:tc>
        <w:tc>
          <w:tcPr>
            <w:tcW w:w="2880" w:type="dxa"/>
            <w:vAlign w:val="center"/>
          </w:tcPr>
          <w:p>
            <w:pPr>
              <w:spacing w:line="280" w:lineRule="exact"/>
              <w:rPr>
                <w:rFonts w:ascii="宋体" w:hAnsi="宋体" w:eastAsia="宋体" w:cs="Times New Roman"/>
                <w:sz w:val="20"/>
                <w:szCs w:val="20"/>
              </w:rPr>
            </w:pPr>
            <w:r>
              <w:rPr>
                <w:rFonts w:hint="eastAsia" w:ascii="宋体" w:hAnsi="宋体" w:eastAsia="宋体" w:cs="Times New Roman"/>
                <w:sz w:val="20"/>
                <w:szCs w:val="20"/>
              </w:rPr>
              <w:t>培训学生的电商经营技能；</w:t>
            </w:r>
          </w:p>
          <w:p>
            <w:pPr>
              <w:spacing w:line="280" w:lineRule="exact"/>
              <w:rPr>
                <w:rFonts w:ascii="Calibri" w:hAnsi="Calibri" w:eastAsia="宋体" w:cs="Times New Roman"/>
                <w:sz w:val="20"/>
                <w:szCs w:val="20"/>
              </w:rPr>
            </w:pPr>
            <w:r>
              <w:rPr>
                <w:rFonts w:hint="eastAsia" w:ascii="宋体" w:hAnsi="宋体" w:eastAsia="宋体" w:cs="Times New Roman"/>
                <w:sz w:val="20"/>
                <w:szCs w:val="20"/>
              </w:rPr>
              <w:t>培养学生运输调度技能；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633" w:type="dxa"/>
            <w:vAlign w:val="center"/>
          </w:tcPr>
          <w:p>
            <w:pPr>
              <w:spacing w:line="300" w:lineRule="auto"/>
              <w:ind w:firstLine="120" w:firstLineChars="50"/>
              <w:rPr>
                <w:rFonts w:ascii="Calibri" w:hAnsi="Calibri" w:eastAsia="楷体_GB2312" w:cs="Times New Roman"/>
                <w:sz w:val="24"/>
              </w:rPr>
            </w:pPr>
            <w:r>
              <w:rPr>
                <w:rFonts w:hint="eastAsia" w:ascii="Calibri" w:hAnsi="Calibri" w:eastAsia="楷体_GB2312" w:cs="Times New Roman"/>
                <w:sz w:val="24"/>
              </w:rPr>
              <w:t>6</w:t>
            </w:r>
          </w:p>
        </w:tc>
        <w:tc>
          <w:tcPr>
            <w:tcW w:w="1707" w:type="dxa"/>
            <w:vAlign w:val="center"/>
          </w:tcPr>
          <w:p>
            <w:pPr>
              <w:spacing w:line="300" w:lineRule="auto"/>
              <w:rPr>
                <w:rFonts w:ascii="宋体" w:hAnsi="宋体" w:eastAsia="宋体" w:cs="Times New Roman"/>
                <w:bCs/>
                <w:sz w:val="20"/>
                <w:szCs w:val="20"/>
              </w:rPr>
            </w:pPr>
            <w:r>
              <w:rPr>
                <w:rFonts w:hint="eastAsia" w:ascii="宋体" w:hAnsi="宋体" w:eastAsia="宋体" w:cs="Times New Roman"/>
                <w:bCs/>
                <w:sz w:val="20"/>
                <w:szCs w:val="20"/>
              </w:rPr>
              <w:t>物联网实训室</w:t>
            </w:r>
          </w:p>
        </w:tc>
        <w:tc>
          <w:tcPr>
            <w:tcW w:w="2340" w:type="dxa"/>
            <w:vAlign w:val="center"/>
          </w:tcPr>
          <w:p>
            <w:pPr>
              <w:spacing w:line="280" w:lineRule="exact"/>
              <w:rPr>
                <w:rFonts w:ascii="Calibri" w:hAnsi="Calibri" w:eastAsia="宋体" w:cs="Times New Roman"/>
                <w:sz w:val="20"/>
                <w:szCs w:val="20"/>
              </w:rPr>
            </w:pPr>
            <w:r>
              <w:rPr>
                <w:rFonts w:hint="eastAsia" w:ascii="Calibri" w:hAnsi="Calibri" w:eastAsia="宋体" w:cs="Times New Roman"/>
                <w:sz w:val="20"/>
                <w:szCs w:val="20"/>
              </w:rPr>
              <w:t>物流设施设备实训、物流信息技术实训</w:t>
            </w:r>
          </w:p>
        </w:tc>
        <w:tc>
          <w:tcPr>
            <w:tcW w:w="2880" w:type="dxa"/>
            <w:vAlign w:val="center"/>
          </w:tcPr>
          <w:p>
            <w:pPr>
              <w:spacing w:line="280" w:lineRule="exact"/>
              <w:ind w:left="400" w:hanging="400"/>
              <w:rPr>
                <w:rFonts w:ascii="宋体" w:hAnsi="宋体" w:eastAsia="宋体" w:cs="Times New Roman"/>
                <w:sz w:val="20"/>
                <w:szCs w:val="20"/>
              </w:rPr>
            </w:pPr>
            <w:r>
              <w:rPr>
                <w:rFonts w:hint="eastAsia" w:ascii="宋体" w:hAnsi="宋体" w:eastAsia="宋体" w:cs="Times New Roman"/>
                <w:sz w:val="20"/>
                <w:szCs w:val="20"/>
              </w:rPr>
              <w:t>培养学生的信息系统操作、物资跟踪与监控技能；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633" w:type="dxa"/>
            <w:vAlign w:val="center"/>
          </w:tcPr>
          <w:p>
            <w:pPr>
              <w:spacing w:line="300" w:lineRule="auto"/>
              <w:ind w:firstLine="120" w:firstLineChars="50"/>
              <w:rPr>
                <w:rFonts w:ascii="Calibri" w:hAnsi="Calibri" w:eastAsia="楷体_GB2312" w:cs="Times New Roman"/>
                <w:sz w:val="24"/>
              </w:rPr>
            </w:pPr>
            <w:r>
              <w:rPr>
                <w:rFonts w:hint="eastAsia" w:ascii="Calibri" w:hAnsi="Calibri" w:eastAsia="楷体_GB2312" w:cs="Times New Roman"/>
                <w:sz w:val="24"/>
              </w:rPr>
              <w:t>7</w:t>
            </w:r>
          </w:p>
        </w:tc>
        <w:tc>
          <w:tcPr>
            <w:tcW w:w="1707" w:type="dxa"/>
            <w:vAlign w:val="center"/>
          </w:tcPr>
          <w:p>
            <w:pPr>
              <w:spacing w:line="300" w:lineRule="auto"/>
              <w:rPr>
                <w:rFonts w:ascii="宋体" w:hAnsi="宋体" w:eastAsia="宋体" w:cs="宋体"/>
                <w:kern w:val="0"/>
                <w:sz w:val="20"/>
                <w:szCs w:val="20"/>
              </w:rPr>
            </w:pPr>
            <w:r>
              <w:rPr>
                <w:rFonts w:hint="eastAsia" w:ascii="宋体" w:hAnsi="宋体" w:eastAsia="宋体" w:cs="Times New Roman"/>
                <w:bCs/>
                <w:sz w:val="20"/>
                <w:szCs w:val="20"/>
              </w:rPr>
              <w:t>广东工贸公司（模拟公司）</w:t>
            </w:r>
          </w:p>
        </w:tc>
        <w:tc>
          <w:tcPr>
            <w:tcW w:w="2340" w:type="dxa"/>
            <w:vAlign w:val="center"/>
          </w:tcPr>
          <w:p>
            <w:pPr>
              <w:spacing w:line="280" w:lineRule="exact"/>
              <w:rPr>
                <w:rFonts w:ascii="Calibri" w:hAnsi="Calibri" w:eastAsia="宋体" w:cs="Times New Roman"/>
                <w:sz w:val="20"/>
                <w:szCs w:val="20"/>
              </w:rPr>
            </w:pPr>
            <w:r>
              <w:rPr>
                <w:rFonts w:hint="eastAsia" w:ascii="Calibri" w:hAnsi="Calibri" w:eastAsia="宋体" w:cs="Times New Roman"/>
                <w:sz w:val="20"/>
                <w:szCs w:val="20"/>
              </w:rPr>
              <w:t>物流商务谈判、综合管理技能</w:t>
            </w:r>
          </w:p>
        </w:tc>
        <w:tc>
          <w:tcPr>
            <w:tcW w:w="2880" w:type="dxa"/>
            <w:vAlign w:val="center"/>
          </w:tcPr>
          <w:p>
            <w:pPr>
              <w:spacing w:line="280" w:lineRule="exact"/>
              <w:ind w:left="400" w:hanging="400"/>
              <w:rPr>
                <w:rFonts w:ascii="宋体" w:hAnsi="宋体" w:eastAsia="宋体" w:cs="Times New Roman"/>
                <w:sz w:val="20"/>
                <w:szCs w:val="20"/>
              </w:rPr>
            </w:pPr>
            <w:r>
              <w:rPr>
                <w:rFonts w:hint="eastAsia" w:ascii="宋体" w:hAnsi="宋体" w:eastAsia="宋体" w:cs="Times New Roman"/>
                <w:sz w:val="20"/>
                <w:szCs w:val="20"/>
              </w:rPr>
              <w:t>培训学生的商务谈判技能；</w:t>
            </w:r>
          </w:p>
          <w:p>
            <w:pPr>
              <w:spacing w:line="280" w:lineRule="exact"/>
              <w:ind w:left="400" w:hanging="400"/>
              <w:rPr>
                <w:rFonts w:ascii="Calibri" w:hAnsi="Calibri" w:eastAsia="宋体" w:cs="Times New Roman"/>
                <w:sz w:val="20"/>
                <w:szCs w:val="20"/>
              </w:rPr>
            </w:pPr>
            <w:r>
              <w:rPr>
                <w:rFonts w:hint="eastAsia" w:ascii="宋体" w:hAnsi="宋体" w:eastAsia="宋体" w:cs="Times New Roman"/>
                <w:sz w:val="20"/>
                <w:szCs w:val="20"/>
              </w:rPr>
              <w:t>培养学生综合管理技能；</w:t>
            </w:r>
          </w:p>
        </w:tc>
      </w:tr>
    </w:tbl>
    <w:p>
      <w:pPr>
        <w:ind w:firstLine="420" w:firstLineChars="200"/>
        <w:rPr>
          <w:rFonts w:ascii="Calibri" w:hAnsi="Calibri" w:eastAsia="楷体_GB2312" w:cs="Times New Roman"/>
          <w:szCs w:val="21"/>
        </w:rPr>
      </w:pPr>
    </w:p>
    <w:p>
      <w:pPr>
        <w:ind w:firstLine="420" w:firstLineChars="200"/>
        <w:rPr>
          <w:rFonts w:ascii="宋体" w:hAnsi="宋体" w:eastAsia="宋体" w:cs="Times New Roman"/>
          <w:szCs w:val="21"/>
        </w:rPr>
      </w:pPr>
      <w:r>
        <w:rPr>
          <w:rFonts w:hint="eastAsia" w:ascii="宋体" w:hAnsi="宋体" w:eastAsia="宋体" w:cs="Times New Roman"/>
          <w:szCs w:val="21"/>
        </w:rPr>
        <w:t>经过多年努力，本专业现已和广州苏宁物流有限公司、广州</w:t>
      </w:r>
      <w:r>
        <w:rPr>
          <w:rFonts w:hint="eastAsia" w:ascii="宋体" w:hAnsi="宋体"/>
          <w:szCs w:val="21"/>
        </w:rPr>
        <w:t>沃天下供应链管理</w:t>
      </w:r>
      <w:r>
        <w:rPr>
          <w:rFonts w:hint="eastAsia" w:ascii="宋体" w:hAnsi="宋体" w:eastAsia="宋体" w:cs="Times New Roman"/>
          <w:szCs w:val="21"/>
        </w:rPr>
        <w:t>有限公司、联想集团深圳分公司、华正道物流集团、金蝶软件（中国）有限公司广州分公司等知名企事业单位共同建成校外实训基地10个，通过这些实训基地学生能有效完成企业物流控制、第三方物流调度、物流客户服务、</w:t>
      </w:r>
      <w:r>
        <w:rPr>
          <w:rFonts w:hint="eastAsia" w:ascii="宋体" w:hAnsi="宋体"/>
          <w:szCs w:val="21"/>
        </w:rPr>
        <w:t>智慧</w:t>
      </w:r>
      <w:r>
        <w:rPr>
          <w:rFonts w:hint="eastAsia" w:ascii="宋体" w:hAnsi="宋体" w:eastAsia="宋体" w:cs="Times New Roman"/>
          <w:szCs w:val="21"/>
        </w:rPr>
        <w:t>物流管理等多个职业技能模块的学习。</w:t>
      </w:r>
    </w:p>
    <w:p>
      <w:pPr>
        <w:pStyle w:val="29"/>
        <w:ind w:firstLine="0" w:firstLineChars="0"/>
        <w:jc w:val="center"/>
        <w:rPr>
          <w:b/>
          <w:sz w:val="21"/>
          <w:szCs w:val="21"/>
        </w:rPr>
      </w:pPr>
      <w:r>
        <w:rPr>
          <w:rFonts w:hint="eastAsia"/>
          <w:b/>
          <w:sz w:val="21"/>
          <w:szCs w:val="21"/>
        </w:rPr>
        <w:t>物流管理专业实践教学条件（校外实训基地）</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0"/>
        <w:gridCol w:w="1800"/>
        <w:gridCol w:w="2160"/>
        <w:gridCol w:w="198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20" w:type="dxa"/>
            <w:vAlign w:val="center"/>
          </w:tcPr>
          <w:p>
            <w:pPr>
              <w:spacing w:line="300" w:lineRule="auto"/>
              <w:jc w:val="center"/>
              <w:rPr>
                <w:rFonts w:ascii="宋体" w:hAnsi="宋体" w:eastAsia="宋体" w:cs="Times New Roman"/>
                <w:b/>
                <w:bCs/>
                <w:sz w:val="20"/>
                <w:szCs w:val="20"/>
              </w:rPr>
            </w:pPr>
            <w:r>
              <w:rPr>
                <w:rFonts w:hint="eastAsia" w:ascii="宋体" w:hAnsi="宋体" w:eastAsia="宋体" w:cs="Times New Roman"/>
                <w:b/>
                <w:bCs/>
                <w:sz w:val="20"/>
                <w:szCs w:val="20"/>
              </w:rPr>
              <w:t>序号</w:t>
            </w:r>
          </w:p>
        </w:tc>
        <w:tc>
          <w:tcPr>
            <w:tcW w:w="1800" w:type="dxa"/>
            <w:vAlign w:val="center"/>
          </w:tcPr>
          <w:p>
            <w:pPr>
              <w:spacing w:line="300" w:lineRule="auto"/>
              <w:jc w:val="center"/>
              <w:rPr>
                <w:rFonts w:ascii="宋体" w:hAnsi="宋体" w:eastAsia="宋体" w:cs="Times New Roman"/>
                <w:b/>
                <w:bCs/>
                <w:sz w:val="20"/>
                <w:szCs w:val="20"/>
              </w:rPr>
            </w:pPr>
            <w:r>
              <w:rPr>
                <w:rFonts w:hint="eastAsia" w:ascii="宋体" w:hAnsi="宋体" w:eastAsia="宋体" w:cs="Times New Roman"/>
                <w:b/>
                <w:bCs/>
                <w:sz w:val="20"/>
                <w:szCs w:val="20"/>
              </w:rPr>
              <w:t>实习基地名称</w:t>
            </w:r>
          </w:p>
        </w:tc>
        <w:tc>
          <w:tcPr>
            <w:tcW w:w="2160" w:type="dxa"/>
            <w:vAlign w:val="center"/>
          </w:tcPr>
          <w:p>
            <w:pPr>
              <w:spacing w:line="300" w:lineRule="auto"/>
              <w:jc w:val="center"/>
              <w:rPr>
                <w:rFonts w:ascii="宋体" w:hAnsi="宋体" w:eastAsia="宋体" w:cs="Times New Roman"/>
                <w:b/>
                <w:bCs/>
                <w:sz w:val="20"/>
                <w:szCs w:val="20"/>
              </w:rPr>
            </w:pPr>
            <w:r>
              <w:rPr>
                <w:rFonts w:hint="eastAsia" w:ascii="宋体" w:hAnsi="宋体" w:eastAsia="宋体" w:cs="Times New Roman"/>
                <w:b/>
                <w:bCs/>
                <w:sz w:val="20"/>
                <w:szCs w:val="20"/>
              </w:rPr>
              <w:t>完成主要实训项目</w:t>
            </w:r>
          </w:p>
        </w:tc>
        <w:tc>
          <w:tcPr>
            <w:tcW w:w="1980" w:type="dxa"/>
            <w:vAlign w:val="center"/>
          </w:tcPr>
          <w:p>
            <w:pPr>
              <w:spacing w:line="300" w:lineRule="auto"/>
              <w:jc w:val="center"/>
              <w:rPr>
                <w:rFonts w:ascii="宋体" w:hAnsi="宋体" w:eastAsia="宋体" w:cs="Times New Roman"/>
                <w:b/>
                <w:bCs/>
                <w:sz w:val="20"/>
                <w:szCs w:val="20"/>
              </w:rPr>
            </w:pPr>
            <w:r>
              <w:rPr>
                <w:rFonts w:hint="eastAsia" w:ascii="宋体" w:hAnsi="宋体" w:eastAsia="宋体" w:cs="Times New Roman"/>
                <w:b/>
                <w:bCs/>
                <w:sz w:val="20"/>
                <w:szCs w:val="20"/>
              </w:rPr>
              <w:t>合作单位</w:t>
            </w:r>
          </w:p>
        </w:tc>
        <w:tc>
          <w:tcPr>
            <w:tcW w:w="1260" w:type="dxa"/>
            <w:vAlign w:val="center"/>
          </w:tcPr>
          <w:p>
            <w:pPr>
              <w:spacing w:line="300" w:lineRule="auto"/>
              <w:jc w:val="center"/>
              <w:rPr>
                <w:rFonts w:ascii="宋体" w:hAnsi="宋体" w:eastAsia="宋体" w:cs="Times New Roman"/>
                <w:b/>
                <w:bCs/>
                <w:sz w:val="20"/>
                <w:szCs w:val="20"/>
              </w:rPr>
            </w:pPr>
            <w:r>
              <w:rPr>
                <w:rFonts w:hint="eastAsia" w:ascii="宋体" w:hAnsi="宋体" w:eastAsia="宋体" w:cs="Times New Roman"/>
                <w:b/>
                <w:bCs/>
                <w:sz w:val="20"/>
                <w:szCs w:val="20"/>
              </w:rPr>
              <w:t>合作方式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20" w:type="dxa"/>
            <w:vAlign w:val="center"/>
          </w:tcPr>
          <w:p>
            <w:pPr>
              <w:snapToGrid w:val="0"/>
              <w:jc w:val="center"/>
              <w:rPr>
                <w:rFonts w:ascii="宋体" w:hAnsi="宋体" w:eastAsia="宋体" w:cs="Times New Roman"/>
                <w:bCs/>
                <w:sz w:val="20"/>
                <w:szCs w:val="20"/>
              </w:rPr>
            </w:pPr>
            <w:r>
              <w:rPr>
                <w:rFonts w:hint="eastAsia" w:ascii="宋体" w:hAnsi="宋体" w:eastAsia="宋体" w:cs="Times New Roman"/>
                <w:bCs/>
                <w:sz w:val="20"/>
                <w:szCs w:val="20"/>
              </w:rPr>
              <w:t>1</w:t>
            </w:r>
          </w:p>
        </w:tc>
        <w:tc>
          <w:tcPr>
            <w:tcW w:w="180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广州苏宁物流有限公司实习基地</w:t>
            </w:r>
          </w:p>
        </w:tc>
        <w:tc>
          <w:tcPr>
            <w:tcW w:w="216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电子商务物流、物流客户服务实习</w:t>
            </w:r>
          </w:p>
        </w:tc>
        <w:tc>
          <w:tcPr>
            <w:tcW w:w="198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广州苏宁物流有限</w:t>
            </w:r>
          </w:p>
        </w:tc>
        <w:tc>
          <w:tcPr>
            <w:tcW w:w="1260" w:type="dxa"/>
            <w:vAlign w:val="center"/>
          </w:tcPr>
          <w:p>
            <w:pPr>
              <w:pStyle w:val="11"/>
              <w:snapToGrid w:val="0"/>
              <w:spacing w:line="300" w:lineRule="exact"/>
              <w:jc w:val="center"/>
              <w:rPr>
                <w:bCs/>
                <w:sz w:val="20"/>
                <w:szCs w:val="20"/>
              </w:rPr>
            </w:pPr>
            <w:r>
              <w:rPr>
                <w:rFonts w:hint="eastAsia"/>
                <w:bCs/>
                <w:sz w:val="20"/>
                <w:szCs w:val="20"/>
              </w:rPr>
              <w:t>项目实习</w:t>
            </w:r>
          </w:p>
          <w:p>
            <w:pPr>
              <w:pStyle w:val="11"/>
              <w:snapToGrid w:val="0"/>
              <w:spacing w:line="300" w:lineRule="exact"/>
              <w:jc w:val="center"/>
              <w:rPr>
                <w:bCs/>
                <w:sz w:val="20"/>
                <w:szCs w:val="20"/>
              </w:rPr>
            </w:pPr>
            <w:r>
              <w:rPr>
                <w:rFonts w:hint="eastAsia"/>
                <w:bCs/>
                <w:sz w:val="20"/>
                <w:szCs w:val="20"/>
              </w:rPr>
              <w:t>顶岗实习</w:t>
            </w:r>
          </w:p>
          <w:p>
            <w:pPr>
              <w:pStyle w:val="11"/>
              <w:snapToGrid w:val="0"/>
              <w:spacing w:line="300" w:lineRule="exact"/>
              <w:jc w:val="center"/>
              <w:rPr>
                <w:bCs/>
                <w:sz w:val="20"/>
                <w:szCs w:val="20"/>
              </w:rPr>
            </w:pPr>
            <w:r>
              <w:rPr>
                <w:rFonts w:hint="eastAsia"/>
                <w:bCs/>
                <w:sz w:val="20"/>
                <w:szCs w:val="20"/>
              </w:rPr>
              <w:t>师资培训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20" w:type="dxa"/>
            <w:vAlign w:val="center"/>
          </w:tcPr>
          <w:p>
            <w:pPr>
              <w:snapToGrid w:val="0"/>
              <w:jc w:val="center"/>
              <w:rPr>
                <w:rFonts w:ascii="宋体" w:hAnsi="宋体" w:eastAsia="宋体" w:cs="Times New Roman"/>
                <w:bCs/>
                <w:sz w:val="20"/>
                <w:szCs w:val="20"/>
              </w:rPr>
            </w:pPr>
            <w:r>
              <w:rPr>
                <w:rFonts w:hint="eastAsia" w:ascii="宋体" w:hAnsi="宋体" w:eastAsia="宋体" w:cs="Times New Roman"/>
                <w:bCs/>
                <w:sz w:val="20"/>
                <w:szCs w:val="20"/>
              </w:rPr>
              <w:t>2</w:t>
            </w:r>
          </w:p>
        </w:tc>
        <w:tc>
          <w:tcPr>
            <w:tcW w:w="180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广州</w:t>
            </w:r>
            <w:r>
              <w:rPr>
                <w:rFonts w:hint="eastAsia" w:ascii="宋体" w:hAnsi="宋体"/>
                <w:bCs/>
                <w:sz w:val="20"/>
                <w:szCs w:val="20"/>
              </w:rPr>
              <w:t>沃天下供应链管理</w:t>
            </w:r>
            <w:r>
              <w:rPr>
                <w:rFonts w:hint="eastAsia" w:ascii="宋体" w:hAnsi="宋体" w:eastAsia="宋体" w:cs="Times New Roman"/>
                <w:bCs/>
                <w:sz w:val="20"/>
                <w:szCs w:val="20"/>
              </w:rPr>
              <w:t>有限公司实习基地</w:t>
            </w:r>
          </w:p>
        </w:tc>
        <w:tc>
          <w:tcPr>
            <w:tcW w:w="216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电子商务物流、快递、物流客户服务实训</w:t>
            </w:r>
          </w:p>
        </w:tc>
        <w:tc>
          <w:tcPr>
            <w:tcW w:w="198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广州心怡物流科技有限公司</w:t>
            </w:r>
          </w:p>
        </w:tc>
        <w:tc>
          <w:tcPr>
            <w:tcW w:w="1260" w:type="dxa"/>
            <w:vAlign w:val="center"/>
          </w:tcPr>
          <w:p>
            <w:pPr>
              <w:pStyle w:val="11"/>
              <w:snapToGrid w:val="0"/>
              <w:spacing w:line="300" w:lineRule="exact"/>
              <w:jc w:val="center"/>
              <w:rPr>
                <w:bCs/>
                <w:sz w:val="20"/>
                <w:szCs w:val="20"/>
              </w:rPr>
            </w:pPr>
            <w:r>
              <w:rPr>
                <w:rFonts w:hint="eastAsia"/>
                <w:bCs/>
                <w:sz w:val="20"/>
                <w:szCs w:val="20"/>
              </w:rPr>
              <w:t>项目实习</w:t>
            </w:r>
          </w:p>
          <w:p>
            <w:pPr>
              <w:pStyle w:val="11"/>
              <w:snapToGrid w:val="0"/>
              <w:spacing w:line="300" w:lineRule="exact"/>
              <w:jc w:val="center"/>
              <w:rPr>
                <w:bCs/>
                <w:sz w:val="20"/>
                <w:szCs w:val="20"/>
              </w:rPr>
            </w:pPr>
            <w:r>
              <w:rPr>
                <w:rFonts w:hint="eastAsia"/>
                <w:bCs/>
                <w:sz w:val="20"/>
                <w:szCs w:val="20"/>
              </w:rPr>
              <w:t>顶岗实习</w:t>
            </w:r>
          </w:p>
          <w:p>
            <w:pPr>
              <w:pStyle w:val="11"/>
              <w:snapToGrid w:val="0"/>
              <w:spacing w:line="300" w:lineRule="exact"/>
              <w:jc w:val="center"/>
              <w:rPr>
                <w:bCs/>
                <w:sz w:val="20"/>
                <w:szCs w:val="20"/>
              </w:rPr>
            </w:pPr>
            <w:r>
              <w:rPr>
                <w:rFonts w:hint="eastAsia"/>
                <w:bCs/>
                <w:sz w:val="20"/>
                <w:szCs w:val="20"/>
              </w:rPr>
              <w:t>师资培训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20" w:type="dxa"/>
            <w:vAlign w:val="center"/>
          </w:tcPr>
          <w:p>
            <w:pPr>
              <w:snapToGrid w:val="0"/>
              <w:spacing w:line="300" w:lineRule="exact"/>
              <w:jc w:val="center"/>
              <w:rPr>
                <w:rFonts w:ascii="宋体" w:hAnsi="宋体" w:eastAsia="宋体" w:cs="Times New Roman"/>
                <w:bCs/>
                <w:sz w:val="20"/>
                <w:szCs w:val="20"/>
              </w:rPr>
            </w:pPr>
            <w:r>
              <w:rPr>
                <w:rFonts w:hint="eastAsia" w:ascii="宋体" w:hAnsi="宋体" w:eastAsia="宋体" w:cs="Times New Roman"/>
                <w:bCs/>
                <w:sz w:val="20"/>
                <w:szCs w:val="20"/>
              </w:rPr>
              <w:t>3</w:t>
            </w:r>
          </w:p>
        </w:tc>
        <w:tc>
          <w:tcPr>
            <w:tcW w:w="180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天河区兴华街道办社区服务实习基地</w:t>
            </w:r>
          </w:p>
        </w:tc>
        <w:tc>
          <w:tcPr>
            <w:tcW w:w="216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智慧社区物流服务、社区管理综合技能</w:t>
            </w:r>
          </w:p>
        </w:tc>
        <w:tc>
          <w:tcPr>
            <w:tcW w:w="198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广州天河区兴华街道办事处</w:t>
            </w:r>
          </w:p>
        </w:tc>
        <w:tc>
          <w:tcPr>
            <w:tcW w:w="1260" w:type="dxa"/>
            <w:vAlign w:val="center"/>
          </w:tcPr>
          <w:p>
            <w:pPr>
              <w:pStyle w:val="11"/>
              <w:snapToGrid w:val="0"/>
              <w:jc w:val="center"/>
              <w:rPr>
                <w:bCs/>
                <w:sz w:val="20"/>
                <w:szCs w:val="20"/>
              </w:rPr>
            </w:pPr>
            <w:r>
              <w:rPr>
                <w:rFonts w:hint="eastAsia"/>
                <w:bCs/>
                <w:sz w:val="20"/>
                <w:szCs w:val="20"/>
              </w:rPr>
              <w:t>顶岗实习</w:t>
            </w:r>
          </w:p>
          <w:p>
            <w:pPr>
              <w:pStyle w:val="11"/>
              <w:snapToGrid w:val="0"/>
              <w:jc w:val="center"/>
              <w:rPr>
                <w:bCs/>
                <w:sz w:val="20"/>
                <w:szCs w:val="20"/>
              </w:rPr>
            </w:pPr>
            <w:r>
              <w:rPr>
                <w:rFonts w:hint="eastAsia"/>
                <w:bCs/>
                <w:sz w:val="20"/>
                <w:szCs w:val="20"/>
              </w:rPr>
              <w:t>参观交流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20" w:type="dxa"/>
            <w:vAlign w:val="center"/>
          </w:tcPr>
          <w:p>
            <w:pPr>
              <w:snapToGrid w:val="0"/>
              <w:spacing w:line="300" w:lineRule="exact"/>
              <w:jc w:val="center"/>
              <w:rPr>
                <w:rFonts w:ascii="宋体" w:hAnsi="宋体" w:eastAsia="宋体" w:cs="Times New Roman"/>
                <w:bCs/>
                <w:sz w:val="20"/>
                <w:szCs w:val="20"/>
              </w:rPr>
            </w:pPr>
            <w:r>
              <w:rPr>
                <w:rFonts w:hint="eastAsia" w:ascii="宋体" w:hAnsi="宋体" w:eastAsia="宋体" w:cs="Times New Roman"/>
                <w:bCs/>
                <w:sz w:val="20"/>
                <w:szCs w:val="20"/>
              </w:rPr>
              <w:t>4</w:t>
            </w:r>
          </w:p>
        </w:tc>
        <w:tc>
          <w:tcPr>
            <w:tcW w:w="180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广东华正道物流集团有限公司汽车物流实习基地</w:t>
            </w:r>
          </w:p>
        </w:tc>
        <w:tc>
          <w:tcPr>
            <w:tcW w:w="216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bCs/>
                <w:sz w:val="20"/>
                <w:szCs w:val="20"/>
              </w:rPr>
              <w:t>参观实习、汽车零部件及整车物流、汽车JIT物流</w:t>
            </w:r>
          </w:p>
        </w:tc>
        <w:tc>
          <w:tcPr>
            <w:tcW w:w="198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bCs/>
                <w:sz w:val="20"/>
                <w:szCs w:val="20"/>
              </w:rPr>
              <w:t>广东华正道物流集团有限公司</w:t>
            </w:r>
          </w:p>
        </w:tc>
        <w:tc>
          <w:tcPr>
            <w:tcW w:w="1260" w:type="dxa"/>
            <w:vAlign w:val="center"/>
          </w:tcPr>
          <w:p>
            <w:pPr>
              <w:pStyle w:val="11"/>
              <w:snapToGrid w:val="0"/>
              <w:spacing w:line="300" w:lineRule="exact"/>
              <w:jc w:val="center"/>
              <w:rPr>
                <w:bCs/>
                <w:sz w:val="20"/>
                <w:szCs w:val="20"/>
              </w:rPr>
            </w:pPr>
            <w:r>
              <w:rPr>
                <w:rFonts w:hint="eastAsia"/>
                <w:bCs/>
                <w:sz w:val="20"/>
                <w:szCs w:val="20"/>
              </w:rPr>
              <w:t>项目实习</w:t>
            </w:r>
          </w:p>
          <w:p>
            <w:pPr>
              <w:pStyle w:val="11"/>
              <w:snapToGrid w:val="0"/>
              <w:spacing w:line="300" w:lineRule="exact"/>
              <w:jc w:val="center"/>
              <w:rPr>
                <w:bCs/>
                <w:sz w:val="20"/>
                <w:szCs w:val="20"/>
              </w:rPr>
            </w:pPr>
            <w:r>
              <w:rPr>
                <w:rFonts w:hint="eastAsia"/>
                <w:bCs/>
                <w:sz w:val="20"/>
                <w:szCs w:val="20"/>
              </w:rPr>
              <w:t>顶岗实习</w:t>
            </w:r>
          </w:p>
          <w:p>
            <w:pPr>
              <w:pStyle w:val="11"/>
              <w:snapToGrid w:val="0"/>
              <w:spacing w:line="300" w:lineRule="exact"/>
              <w:jc w:val="center"/>
              <w:rPr>
                <w:bCs/>
                <w:sz w:val="20"/>
                <w:szCs w:val="20"/>
              </w:rPr>
            </w:pPr>
            <w:r>
              <w:rPr>
                <w:rFonts w:hint="eastAsia"/>
                <w:bCs/>
                <w:sz w:val="20"/>
                <w:szCs w:val="20"/>
              </w:rPr>
              <w:t>师资培训</w:t>
            </w:r>
          </w:p>
          <w:p>
            <w:pPr>
              <w:pStyle w:val="11"/>
              <w:snapToGrid w:val="0"/>
              <w:spacing w:line="300" w:lineRule="exact"/>
              <w:jc w:val="center"/>
              <w:rPr>
                <w:bCs/>
                <w:sz w:val="20"/>
                <w:szCs w:val="20"/>
              </w:rPr>
            </w:pPr>
            <w:r>
              <w:rPr>
                <w:rFonts w:hint="eastAsia"/>
                <w:bCs/>
                <w:sz w:val="20"/>
                <w:szCs w:val="20"/>
              </w:rPr>
              <w:t>员工培训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20" w:type="dxa"/>
            <w:vAlign w:val="center"/>
          </w:tcPr>
          <w:p>
            <w:pPr>
              <w:snapToGrid w:val="0"/>
              <w:spacing w:line="300" w:lineRule="exact"/>
              <w:jc w:val="center"/>
              <w:rPr>
                <w:rFonts w:ascii="宋体" w:hAnsi="宋体" w:eastAsia="宋体" w:cs="Times New Roman"/>
                <w:bCs/>
                <w:sz w:val="20"/>
                <w:szCs w:val="20"/>
              </w:rPr>
            </w:pPr>
            <w:r>
              <w:rPr>
                <w:rFonts w:hint="eastAsia" w:ascii="宋体" w:hAnsi="宋体" w:eastAsia="宋体" w:cs="Times New Roman"/>
                <w:bCs/>
                <w:sz w:val="20"/>
                <w:szCs w:val="20"/>
              </w:rPr>
              <w:t>5</w:t>
            </w:r>
          </w:p>
        </w:tc>
        <w:tc>
          <w:tcPr>
            <w:tcW w:w="180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bCs/>
                <w:sz w:val="20"/>
                <w:szCs w:val="20"/>
              </w:rPr>
              <w:t>广州物流协会客户服务实习基地</w:t>
            </w:r>
          </w:p>
        </w:tc>
        <w:tc>
          <w:tcPr>
            <w:tcW w:w="216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bCs/>
                <w:sz w:val="20"/>
                <w:szCs w:val="20"/>
              </w:rPr>
              <w:t>物流客户服务实习、物流行政管理实习</w:t>
            </w:r>
          </w:p>
        </w:tc>
        <w:tc>
          <w:tcPr>
            <w:tcW w:w="198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bCs/>
                <w:sz w:val="20"/>
                <w:szCs w:val="20"/>
              </w:rPr>
              <w:t>广州市物流协会</w:t>
            </w:r>
          </w:p>
        </w:tc>
        <w:tc>
          <w:tcPr>
            <w:tcW w:w="1260" w:type="dxa"/>
            <w:vAlign w:val="center"/>
          </w:tcPr>
          <w:p>
            <w:pPr>
              <w:pStyle w:val="11"/>
              <w:snapToGrid w:val="0"/>
              <w:spacing w:line="300" w:lineRule="exact"/>
              <w:jc w:val="center"/>
              <w:rPr>
                <w:bCs/>
                <w:sz w:val="20"/>
                <w:szCs w:val="20"/>
              </w:rPr>
            </w:pPr>
            <w:r>
              <w:rPr>
                <w:rFonts w:hint="eastAsia"/>
                <w:bCs/>
                <w:sz w:val="20"/>
                <w:szCs w:val="20"/>
              </w:rPr>
              <w:t>顶岗实习</w:t>
            </w:r>
          </w:p>
          <w:p>
            <w:pPr>
              <w:pStyle w:val="11"/>
              <w:snapToGrid w:val="0"/>
              <w:spacing w:line="300" w:lineRule="exact"/>
              <w:jc w:val="center"/>
              <w:rPr>
                <w:bCs/>
                <w:sz w:val="20"/>
                <w:szCs w:val="20"/>
              </w:rPr>
            </w:pPr>
            <w:r>
              <w:rPr>
                <w:rFonts w:hint="eastAsia"/>
                <w:bCs/>
                <w:sz w:val="20"/>
                <w:szCs w:val="20"/>
              </w:rPr>
              <w:t>师资培训</w:t>
            </w:r>
          </w:p>
          <w:p>
            <w:pPr>
              <w:pStyle w:val="11"/>
              <w:snapToGrid w:val="0"/>
              <w:spacing w:line="300" w:lineRule="exact"/>
              <w:jc w:val="center"/>
              <w:rPr>
                <w:bCs/>
                <w:sz w:val="20"/>
                <w:szCs w:val="20"/>
              </w:rPr>
            </w:pPr>
            <w:r>
              <w:rPr>
                <w:rFonts w:hint="eastAsia"/>
                <w:bCs/>
                <w:sz w:val="20"/>
                <w:szCs w:val="20"/>
              </w:rPr>
              <w:t>员工培训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20" w:type="dxa"/>
            <w:vAlign w:val="center"/>
          </w:tcPr>
          <w:p>
            <w:pPr>
              <w:snapToGrid w:val="0"/>
              <w:spacing w:line="300" w:lineRule="exact"/>
              <w:jc w:val="center"/>
              <w:rPr>
                <w:rFonts w:ascii="宋体" w:hAnsi="宋体" w:eastAsia="宋体" w:cs="Times New Roman"/>
                <w:bCs/>
                <w:sz w:val="20"/>
                <w:szCs w:val="20"/>
              </w:rPr>
            </w:pPr>
            <w:r>
              <w:rPr>
                <w:rFonts w:hint="eastAsia" w:ascii="宋体" w:hAnsi="宋体" w:eastAsia="宋体" w:cs="Times New Roman"/>
                <w:bCs/>
                <w:sz w:val="20"/>
                <w:szCs w:val="20"/>
              </w:rPr>
              <w:t>6</w:t>
            </w:r>
          </w:p>
        </w:tc>
        <w:tc>
          <w:tcPr>
            <w:tcW w:w="180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sz w:val="20"/>
                <w:szCs w:val="20"/>
              </w:rPr>
              <w:t>金蝶软件（中国）有限公司广州分公司ERP实习基地</w:t>
            </w:r>
          </w:p>
        </w:tc>
        <w:tc>
          <w:tcPr>
            <w:tcW w:w="216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bCs/>
                <w:sz w:val="20"/>
                <w:szCs w:val="20"/>
              </w:rPr>
              <w:t>参观实习、企业资源管理实习、物流信息管理实习</w:t>
            </w:r>
          </w:p>
        </w:tc>
        <w:tc>
          <w:tcPr>
            <w:tcW w:w="198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sz w:val="20"/>
                <w:szCs w:val="20"/>
              </w:rPr>
              <w:t>金蝶软件（中国）有限公司广州分公司</w:t>
            </w:r>
          </w:p>
        </w:tc>
        <w:tc>
          <w:tcPr>
            <w:tcW w:w="1260" w:type="dxa"/>
            <w:vAlign w:val="center"/>
          </w:tcPr>
          <w:p>
            <w:pPr>
              <w:pStyle w:val="11"/>
              <w:snapToGrid w:val="0"/>
              <w:spacing w:line="300" w:lineRule="exact"/>
              <w:jc w:val="center"/>
              <w:rPr>
                <w:bCs/>
                <w:sz w:val="20"/>
                <w:szCs w:val="20"/>
              </w:rPr>
            </w:pPr>
            <w:r>
              <w:rPr>
                <w:rFonts w:hint="eastAsia"/>
                <w:bCs/>
                <w:sz w:val="20"/>
                <w:szCs w:val="20"/>
              </w:rPr>
              <w:t>顶岗实习</w:t>
            </w:r>
          </w:p>
          <w:p>
            <w:pPr>
              <w:pStyle w:val="11"/>
              <w:snapToGrid w:val="0"/>
              <w:spacing w:line="300" w:lineRule="exact"/>
              <w:jc w:val="center"/>
              <w:rPr>
                <w:bCs/>
                <w:sz w:val="20"/>
                <w:szCs w:val="20"/>
              </w:rPr>
            </w:pPr>
            <w:r>
              <w:rPr>
                <w:rFonts w:hint="eastAsia"/>
                <w:bCs/>
                <w:sz w:val="20"/>
                <w:szCs w:val="20"/>
              </w:rPr>
              <w:t>员工培训</w:t>
            </w:r>
          </w:p>
          <w:p>
            <w:pPr>
              <w:pStyle w:val="11"/>
              <w:snapToGrid w:val="0"/>
              <w:spacing w:line="300" w:lineRule="exact"/>
              <w:jc w:val="center"/>
              <w:rPr>
                <w:bCs/>
                <w:sz w:val="20"/>
                <w:szCs w:val="20"/>
              </w:rPr>
            </w:pPr>
            <w:r>
              <w:rPr>
                <w:rFonts w:hint="eastAsia"/>
                <w:bCs/>
                <w:sz w:val="20"/>
                <w:szCs w:val="20"/>
              </w:rPr>
              <w:t>竞赛培训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20" w:type="dxa"/>
            <w:vAlign w:val="center"/>
          </w:tcPr>
          <w:p>
            <w:pPr>
              <w:snapToGrid w:val="0"/>
              <w:spacing w:line="300" w:lineRule="exact"/>
              <w:jc w:val="center"/>
              <w:rPr>
                <w:rFonts w:ascii="宋体" w:hAnsi="宋体" w:eastAsia="宋体" w:cs="Times New Roman"/>
                <w:bCs/>
                <w:sz w:val="20"/>
                <w:szCs w:val="20"/>
              </w:rPr>
            </w:pPr>
            <w:r>
              <w:rPr>
                <w:rFonts w:hint="eastAsia" w:ascii="宋体" w:hAnsi="宋体" w:eastAsia="宋体" w:cs="Times New Roman"/>
                <w:bCs/>
                <w:sz w:val="20"/>
                <w:szCs w:val="20"/>
              </w:rPr>
              <w:t>7</w:t>
            </w:r>
          </w:p>
        </w:tc>
        <w:tc>
          <w:tcPr>
            <w:tcW w:w="180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sz w:val="20"/>
                <w:szCs w:val="20"/>
              </w:rPr>
              <w:t>广州佳晟物流有限公司3PL实习基地</w:t>
            </w:r>
          </w:p>
        </w:tc>
        <w:tc>
          <w:tcPr>
            <w:tcW w:w="216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bCs/>
                <w:sz w:val="20"/>
                <w:szCs w:val="20"/>
              </w:rPr>
              <w:t>参观实习、第三方物流客服实习、第三方物流调度实习</w:t>
            </w:r>
          </w:p>
        </w:tc>
        <w:tc>
          <w:tcPr>
            <w:tcW w:w="198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sz w:val="20"/>
                <w:szCs w:val="20"/>
              </w:rPr>
              <w:t>广州佳晟物流有限公司</w:t>
            </w:r>
          </w:p>
        </w:tc>
        <w:tc>
          <w:tcPr>
            <w:tcW w:w="1260" w:type="dxa"/>
            <w:vAlign w:val="center"/>
          </w:tcPr>
          <w:p>
            <w:pPr>
              <w:pStyle w:val="11"/>
              <w:snapToGrid w:val="0"/>
              <w:spacing w:line="300" w:lineRule="exact"/>
              <w:jc w:val="center"/>
              <w:rPr>
                <w:bCs/>
                <w:sz w:val="20"/>
                <w:szCs w:val="20"/>
              </w:rPr>
            </w:pPr>
            <w:r>
              <w:rPr>
                <w:rFonts w:hint="eastAsia"/>
                <w:bCs/>
                <w:sz w:val="20"/>
                <w:szCs w:val="20"/>
              </w:rPr>
              <w:t>顶岗实习</w:t>
            </w:r>
          </w:p>
          <w:p>
            <w:pPr>
              <w:pStyle w:val="11"/>
              <w:snapToGrid w:val="0"/>
              <w:spacing w:line="300" w:lineRule="exact"/>
              <w:jc w:val="center"/>
              <w:rPr>
                <w:bCs/>
                <w:sz w:val="20"/>
                <w:szCs w:val="20"/>
              </w:rPr>
            </w:pPr>
            <w:r>
              <w:rPr>
                <w:rFonts w:hint="eastAsia"/>
                <w:bCs/>
                <w:sz w:val="20"/>
                <w:szCs w:val="20"/>
              </w:rPr>
              <w:t>员工培训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20" w:type="dxa"/>
            <w:vAlign w:val="center"/>
          </w:tcPr>
          <w:p>
            <w:pPr>
              <w:snapToGrid w:val="0"/>
              <w:spacing w:line="300" w:lineRule="exact"/>
              <w:jc w:val="center"/>
              <w:rPr>
                <w:rFonts w:ascii="宋体" w:hAnsi="宋体" w:eastAsia="宋体" w:cs="Times New Roman"/>
                <w:bCs/>
                <w:sz w:val="20"/>
                <w:szCs w:val="20"/>
              </w:rPr>
            </w:pPr>
            <w:r>
              <w:rPr>
                <w:rFonts w:hint="eastAsia" w:ascii="宋体" w:hAnsi="宋体" w:eastAsia="宋体" w:cs="Times New Roman"/>
                <w:bCs/>
                <w:sz w:val="20"/>
                <w:szCs w:val="20"/>
              </w:rPr>
              <w:t>8</w:t>
            </w:r>
          </w:p>
        </w:tc>
        <w:tc>
          <w:tcPr>
            <w:tcW w:w="180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联想集团深圳分公司生产物流实习基地</w:t>
            </w:r>
          </w:p>
        </w:tc>
        <w:tc>
          <w:tcPr>
            <w:tcW w:w="216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参观实习、企业物控、生产运作管理</w:t>
            </w:r>
          </w:p>
        </w:tc>
        <w:tc>
          <w:tcPr>
            <w:tcW w:w="1980" w:type="dxa"/>
            <w:vAlign w:val="center"/>
          </w:tcPr>
          <w:p>
            <w:pPr>
              <w:snapToGrid w:val="0"/>
              <w:rPr>
                <w:rFonts w:ascii="宋体" w:hAnsi="宋体" w:eastAsia="宋体" w:cs="Times New Roman"/>
                <w:bCs/>
                <w:sz w:val="20"/>
                <w:szCs w:val="20"/>
              </w:rPr>
            </w:pPr>
            <w:r>
              <w:rPr>
                <w:rFonts w:hint="eastAsia" w:ascii="宋体" w:hAnsi="宋体" w:eastAsia="宋体" w:cs="Times New Roman"/>
                <w:bCs/>
                <w:sz w:val="20"/>
                <w:szCs w:val="20"/>
              </w:rPr>
              <w:t>联想集团深圳分公司</w:t>
            </w:r>
          </w:p>
        </w:tc>
        <w:tc>
          <w:tcPr>
            <w:tcW w:w="1260" w:type="dxa"/>
            <w:vAlign w:val="center"/>
          </w:tcPr>
          <w:p>
            <w:pPr>
              <w:pStyle w:val="11"/>
              <w:snapToGrid w:val="0"/>
              <w:jc w:val="center"/>
              <w:rPr>
                <w:bCs/>
                <w:sz w:val="20"/>
                <w:szCs w:val="20"/>
              </w:rPr>
            </w:pPr>
            <w:r>
              <w:rPr>
                <w:rFonts w:hint="eastAsia"/>
                <w:bCs/>
                <w:sz w:val="20"/>
                <w:szCs w:val="20"/>
              </w:rPr>
              <w:t>顶岗实习</w:t>
            </w:r>
          </w:p>
          <w:p>
            <w:pPr>
              <w:pStyle w:val="11"/>
              <w:snapToGrid w:val="0"/>
              <w:jc w:val="center"/>
              <w:rPr>
                <w:bCs/>
                <w:sz w:val="20"/>
                <w:szCs w:val="20"/>
              </w:rPr>
            </w:pPr>
            <w:r>
              <w:rPr>
                <w:rFonts w:hint="eastAsia"/>
                <w:bCs/>
                <w:sz w:val="20"/>
                <w:szCs w:val="20"/>
              </w:rPr>
              <w:t>师资培训</w:t>
            </w:r>
          </w:p>
          <w:p>
            <w:pPr>
              <w:pStyle w:val="11"/>
              <w:snapToGrid w:val="0"/>
              <w:jc w:val="center"/>
              <w:rPr>
                <w:bCs/>
                <w:sz w:val="20"/>
                <w:szCs w:val="20"/>
              </w:rPr>
            </w:pPr>
            <w:r>
              <w:rPr>
                <w:rFonts w:hint="eastAsia"/>
                <w:bCs/>
                <w:sz w:val="20"/>
                <w:szCs w:val="20"/>
              </w:rPr>
              <w:t>员工培训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20" w:type="dxa"/>
            <w:vAlign w:val="center"/>
          </w:tcPr>
          <w:p>
            <w:pPr>
              <w:snapToGrid w:val="0"/>
              <w:spacing w:line="300" w:lineRule="exact"/>
              <w:jc w:val="center"/>
              <w:rPr>
                <w:rFonts w:ascii="宋体" w:hAnsi="宋体" w:eastAsia="宋体" w:cs="Times New Roman"/>
                <w:bCs/>
                <w:sz w:val="20"/>
                <w:szCs w:val="20"/>
              </w:rPr>
            </w:pPr>
            <w:r>
              <w:rPr>
                <w:rFonts w:hint="eastAsia" w:ascii="宋体" w:hAnsi="宋体" w:eastAsia="宋体" w:cs="Times New Roman"/>
                <w:bCs/>
                <w:sz w:val="20"/>
                <w:szCs w:val="20"/>
              </w:rPr>
              <w:t>9</w:t>
            </w:r>
          </w:p>
        </w:tc>
        <w:tc>
          <w:tcPr>
            <w:tcW w:w="180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sz w:val="20"/>
                <w:szCs w:val="20"/>
              </w:rPr>
              <w:t>中山市联昌喷雾泵有限公司企业物流实习基地</w:t>
            </w:r>
          </w:p>
        </w:tc>
        <w:tc>
          <w:tcPr>
            <w:tcW w:w="216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bCs/>
                <w:sz w:val="20"/>
                <w:szCs w:val="20"/>
              </w:rPr>
              <w:t>企业物流流程操作实习、生产现场管理实习</w:t>
            </w:r>
          </w:p>
        </w:tc>
        <w:tc>
          <w:tcPr>
            <w:tcW w:w="198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sz w:val="20"/>
                <w:szCs w:val="20"/>
              </w:rPr>
              <w:t>中山市联昌喷雾泵有限公司</w:t>
            </w:r>
          </w:p>
        </w:tc>
        <w:tc>
          <w:tcPr>
            <w:tcW w:w="1260" w:type="dxa"/>
            <w:vAlign w:val="center"/>
          </w:tcPr>
          <w:p>
            <w:pPr>
              <w:snapToGrid w:val="0"/>
              <w:spacing w:line="300" w:lineRule="exact"/>
              <w:jc w:val="center"/>
              <w:rPr>
                <w:rFonts w:ascii="宋体" w:hAnsi="宋体" w:eastAsia="宋体" w:cs="Times New Roman"/>
                <w:bCs/>
                <w:sz w:val="20"/>
                <w:szCs w:val="20"/>
              </w:rPr>
            </w:pPr>
            <w:r>
              <w:rPr>
                <w:rFonts w:hint="eastAsia" w:ascii="宋体" w:hAnsi="宋体" w:eastAsia="宋体" w:cs="Times New Roman"/>
                <w:bCs/>
                <w:sz w:val="20"/>
                <w:szCs w:val="20"/>
              </w:rPr>
              <w:t>项目实习</w:t>
            </w:r>
          </w:p>
          <w:p>
            <w:pPr>
              <w:snapToGrid w:val="0"/>
              <w:spacing w:line="300" w:lineRule="exact"/>
              <w:jc w:val="center"/>
              <w:rPr>
                <w:rFonts w:ascii="宋体" w:hAnsi="宋体" w:eastAsia="宋体" w:cs="Times New Roman"/>
                <w:bCs/>
                <w:sz w:val="20"/>
                <w:szCs w:val="20"/>
              </w:rPr>
            </w:pPr>
            <w:r>
              <w:rPr>
                <w:rFonts w:hint="eastAsia" w:ascii="宋体" w:hAnsi="宋体" w:eastAsia="宋体" w:cs="Times New Roman"/>
                <w:bCs/>
                <w:sz w:val="20"/>
                <w:szCs w:val="20"/>
              </w:rPr>
              <w:t>顶岗实习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20" w:type="dxa"/>
            <w:vAlign w:val="center"/>
          </w:tcPr>
          <w:p>
            <w:pPr>
              <w:snapToGrid w:val="0"/>
              <w:spacing w:line="300" w:lineRule="exact"/>
              <w:jc w:val="center"/>
              <w:rPr>
                <w:rFonts w:ascii="宋体" w:hAnsi="宋体" w:eastAsia="宋体" w:cs="Times New Roman"/>
                <w:bCs/>
                <w:sz w:val="20"/>
                <w:szCs w:val="20"/>
              </w:rPr>
            </w:pPr>
            <w:r>
              <w:rPr>
                <w:rFonts w:hint="eastAsia" w:ascii="宋体" w:hAnsi="宋体" w:eastAsia="宋体" w:cs="Times New Roman"/>
                <w:bCs/>
                <w:sz w:val="20"/>
                <w:szCs w:val="20"/>
              </w:rPr>
              <w:t>10</w:t>
            </w:r>
          </w:p>
        </w:tc>
        <w:tc>
          <w:tcPr>
            <w:tcW w:w="180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bCs/>
                <w:sz w:val="20"/>
                <w:szCs w:val="20"/>
              </w:rPr>
              <w:t>广东华计自动化科技有限公司生产物流实训基地</w:t>
            </w:r>
          </w:p>
        </w:tc>
        <w:tc>
          <w:tcPr>
            <w:tcW w:w="216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bCs/>
                <w:sz w:val="20"/>
                <w:szCs w:val="20"/>
              </w:rPr>
              <w:t>企业物流控制、生产物流、自动化物流系统</w:t>
            </w:r>
          </w:p>
        </w:tc>
        <w:tc>
          <w:tcPr>
            <w:tcW w:w="1980" w:type="dxa"/>
            <w:vAlign w:val="center"/>
          </w:tcPr>
          <w:p>
            <w:pPr>
              <w:snapToGrid w:val="0"/>
              <w:spacing w:line="300" w:lineRule="exact"/>
              <w:rPr>
                <w:rFonts w:ascii="宋体" w:hAnsi="宋体" w:eastAsia="宋体" w:cs="Times New Roman"/>
                <w:bCs/>
                <w:sz w:val="20"/>
                <w:szCs w:val="20"/>
              </w:rPr>
            </w:pPr>
            <w:r>
              <w:rPr>
                <w:rFonts w:hint="eastAsia" w:ascii="宋体" w:hAnsi="宋体" w:eastAsia="宋体" w:cs="Times New Roman"/>
                <w:bCs/>
                <w:sz w:val="20"/>
                <w:szCs w:val="20"/>
              </w:rPr>
              <w:t>广州市电子集团</w:t>
            </w:r>
          </w:p>
        </w:tc>
        <w:tc>
          <w:tcPr>
            <w:tcW w:w="1260" w:type="dxa"/>
            <w:vAlign w:val="center"/>
          </w:tcPr>
          <w:p>
            <w:pPr>
              <w:snapToGrid w:val="0"/>
              <w:spacing w:line="300" w:lineRule="exact"/>
              <w:jc w:val="center"/>
              <w:rPr>
                <w:rFonts w:ascii="宋体" w:hAnsi="宋体" w:eastAsia="宋体" w:cs="Times New Roman"/>
                <w:bCs/>
                <w:sz w:val="20"/>
                <w:szCs w:val="20"/>
              </w:rPr>
            </w:pPr>
            <w:r>
              <w:rPr>
                <w:rFonts w:hint="eastAsia" w:ascii="宋体" w:hAnsi="宋体" w:eastAsia="宋体" w:cs="Times New Roman"/>
                <w:bCs/>
                <w:sz w:val="20"/>
                <w:szCs w:val="20"/>
              </w:rPr>
              <w:t>项目实习</w:t>
            </w:r>
          </w:p>
          <w:p>
            <w:pPr>
              <w:pStyle w:val="11"/>
              <w:snapToGrid w:val="0"/>
              <w:spacing w:line="300" w:lineRule="exact"/>
              <w:jc w:val="center"/>
              <w:rPr>
                <w:bCs/>
                <w:sz w:val="20"/>
                <w:szCs w:val="20"/>
              </w:rPr>
            </w:pPr>
            <w:r>
              <w:rPr>
                <w:rFonts w:hint="eastAsia"/>
                <w:bCs/>
                <w:sz w:val="20"/>
                <w:szCs w:val="20"/>
              </w:rPr>
              <w:t>顶岗实习</w:t>
            </w:r>
          </w:p>
          <w:p>
            <w:pPr>
              <w:pStyle w:val="11"/>
              <w:snapToGrid w:val="0"/>
              <w:spacing w:line="300" w:lineRule="exact"/>
              <w:jc w:val="center"/>
              <w:rPr>
                <w:bCs/>
                <w:sz w:val="20"/>
                <w:szCs w:val="20"/>
              </w:rPr>
            </w:pPr>
          </w:p>
        </w:tc>
      </w:tr>
    </w:tbl>
    <w:p>
      <w:pPr>
        <w:rPr>
          <w:rFonts w:ascii="宋体" w:hAnsi="宋体" w:eastAsia="宋体" w:cs="Times New Roman"/>
          <w:position w:val="6"/>
        </w:rPr>
      </w:pPr>
    </w:p>
    <w:p>
      <w:pPr>
        <w:pStyle w:val="3"/>
        <w:rPr>
          <w:sz w:val="24"/>
          <w:szCs w:val="24"/>
        </w:rPr>
      </w:pPr>
      <w:bookmarkStart w:id="33" w:name="_Toc9248"/>
      <w:r>
        <w:rPr>
          <w:rFonts w:hint="eastAsia"/>
          <w:sz w:val="24"/>
          <w:szCs w:val="24"/>
        </w:rPr>
        <w:t>3.【教学资源】</w:t>
      </w:r>
      <w:bookmarkEnd w:id="33"/>
    </w:p>
    <w:p>
      <w:pPr>
        <w:ind w:firstLine="420" w:firstLineChars="200"/>
        <w:rPr>
          <w:rFonts w:ascii="宋体" w:hAnsi="宋体" w:eastAsia="宋体" w:cs="Times New Roman"/>
          <w:position w:val="6"/>
        </w:rPr>
      </w:pPr>
      <w:bookmarkStart w:id="34" w:name="_Toc14401"/>
      <w:r>
        <w:rPr>
          <w:rFonts w:hint="eastAsia" w:ascii="宋体" w:hAnsi="宋体" w:eastAsia="宋体" w:cs="Times New Roman"/>
          <w:position w:val="6"/>
        </w:rPr>
        <w:t>近几年，先后建立了精品课程网络平台、课程资源展示平台，物流专业顶岗实习在线网络交流平台、物流仿真实训平台、教学管理与测评平台等6大网络资源平台；在此基础上，通过国际合作交流，引入和借鉴美、英、德等国的职业课程内容，建立了开放共享、立体互动的专业教学资源库，包括物流管理专业人才培养标准、课程资源包、素材包与测评系统等内容。通过先进技术支撑、开放式管理、持续更新等方式，为学院师生提供资源检索、信息查询、资料下载、教学指导、学习咨询、就业支持、人员培训等服务。建立了网络互动交流平台，教师上传教学资料，学生上传学习资料，实现教学和学习资料共享；目前，已有仓储与配送、</w:t>
      </w:r>
      <w:r>
        <w:rPr>
          <w:rFonts w:hint="eastAsia" w:ascii="宋体" w:hAnsi="宋体"/>
          <w:position w:val="6"/>
        </w:rPr>
        <w:t>采购管理、</w:t>
      </w:r>
      <w:r>
        <w:rPr>
          <w:rFonts w:hint="eastAsia" w:ascii="宋体" w:hAnsi="宋体" w:eastAsia="宋体" w:cs="Times New Roman"/>
          <w:position w:val="6"/>
        </w:rPr>
        <w:t>国际贸易实务、会计基础等物流管理专业课程实行了数字化教学。</w:t>
      </w:r>
    </w:p>
    <w:p>
      <w:pPr>
        <w:pStyle w:val="3"/>
        <w:rPr>
          <w:sz w:val="24"/>
          <w:szCs w:val="24"/>
        </w:rPr>
      </w:pPr>
      <w:r>
        <w:rPr>
          <w:rFonts w:hint="eastAsia"/>
          <w:sz w:val="24"/>
          <w:szCs w:val="24"/>
        </w:rPr>
        <w:t>4.【教学方法】</w:t>
      </w:r>
      <w:bookmarkEnd w:id="34"/>
    </w:p>
    <w:p>
      <w:pPr>
        <w:ind w:firstLine="420" w:firstLineChars="200"/>
        <w:rPr>
          <w:rFonts w:asciiTheme="majorEastAsia" w:hAnsiTheme="majorEastAsia" w:eastAsiaTheme="majorEastAsia"/>
        </w:rPr>
      </w:pPr>
      <w:r>
        <w:rPr>
          <w:rFonts w:hint="eastAsia" w:asciiTheme="majorEastAsia" w:hAnsiTheme="majorEastAsia" w:eastAsiaTheme="majorEastAsia"/>
        </w:rPr>
        <w:t>对于专业课程的教学，教师可以结合学生和自身的实际情况，选择适当的教学方法和途径。以下提供几种教学方法，供参考。</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1）示范―模仿法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该教学法适用于目标单一的知识传授、操作技能培训、市场营销实务等。它分为四个阶段: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准备:教师通过设置问题情景,说明学习内容的意义,调动学生的积极性,主要通过讲解。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教师示范:让学生知道教师现在示范的就是他们接着必须要做的。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学生模仿:挑选多个学生(按能力从强到弱顺序)按示范步骤重复老师的操作,解释为什么这么做。教师观察过程得到反馈信息。要肯定学生在首次尝试中取得的成绩,尽量不打断学生的模仿过程。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练习总结:教师布置练习任务让学生独立完成,自己在旁边监督、观察,检查练习结果,纠正错误。最后将整个教学内容进行归纳总结,重复重点和难点。要注意学生取得的成绩并让学生本人也感觉到,可同学共同评定成绩;避免密集型练习,合理安排作息时间和变换教学内容,保障学生学习新内容所需要的体力、敏感和思维反应能力。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通过该教学法,学生能够在较短的时间里掌握学习内容,从而达到学习目的。但由于学生没有机会尝试自己的想法而必须模仿教师的“正确做法”,限制了创造性的发挥。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2）角色扮演法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现实生活中每个人每天都在同时扮演着家庭、社会、职业等不同类型的角色,处理不同的问题。认识自己所处的角色类型,了解该类型的角色内涵,就能促进自己妥善处理面对各类人和事。在职业领域里,每个人处在不同的位置,有自己的岗位职责,不仅要用好自己的知识和技能,还要深入领悟自己的角色内涵。而角色扮演教学法可培养学生正确认识角色和内涵,迅速进入角色,完成角色承担的工作任务。如模拟谈判排演、英文教学等。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该教学法还生动有趣、简单易行,对促进学生对他人的理解、促进学生心理素质发展都有重要意义。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该教学法分为五个阶段: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提出问题,使小组活跃起来;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提出角色组,挑选角色扮演者;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分工观察任务;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开始角色扮演,作好记录,可增加角色互换使学生理解他人的想法;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讨论表演的观点,把问题情景与现实联系起来,共享经验;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3）模拟教学法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分为两种: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模拟设备教学:如模拟叉车驾驶、模拟控制操作等,特点是不怕因学生操作失误而产生不良后果,可以重新再来,还可进行单项技能训练,学生通过自身反馈感悟来改进纠正操作技能。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模拟情景教学:如模拟银行柜台、物流港口仓库等,场景具有与实际相同的功能、部门及工作过程,只是活动是模拟的:有汇款单而没钱,有购物单而没货,让学生在一个现实的社会环境中对自己未来的岗位有一个比较具体、综合的全面了解,有利于学生职业素质的全面提高,若能配合角色扮演则效果更佳。一般模拟教学法应根据教学计划、教学内容来安排。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4）项目教学法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通过师生共同实施一个完整的“项目”工作而进行的教学工作。在职业教育中,项目是指生产一个具体的、具有实际应用价值的产品的工作任务,如小产品的制作、某产品广告设计、应用软件开发等:具有明确的任务说明;能将某一教学课题的理论知识和实践技能结合在一起;与企业实际生产过程或商业经营行为有直接关系;学生有独立进行计划工作的机会;有明确具体的成果展示;学生自己克服处理项目工作中出现的困难和问题;具有一定的难度,要求学生运用已有的知识技能在一定范围内学写新知识技能来解决未遇到的实际问题;学习结束,师生共同评价项目工作成果和学习方法。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随着越来越多的企业推广小组工作方式,项目教学法也更多采用小组工作方式,即共同制定计划、分工完成整个项目,参加项目教学学习的学生可以来自不同的专业,如技术专业和财会专业,目的是培训实际工作中与不同专业、部门同事合作的社会能力。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该教学法分为五个阶段: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设计和确认项目的目标和任务,这是项目教学的关键;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制定项目工作计划,并得到老师的认可;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按照小组成员分工的形式实施计划;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师生共同评价结果;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归档或结果应用:如作为项目的应用软件可应用到生产部门或日常生活学习中。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5）案例教学法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案例教学法是通过对一个具体教育情景的描述,引导学生针对这些特殊情景进行讨论,当中教师和学生承担着更多的教与学的责任,要求更多的投入和参与。教师有责任选择和组织要讨论的材料,要从大量的资料中选择出适当的案例,如果没有现成的覆盖所教内容的案例的话,他还要自己动手撰写;而学生也负担一定的责任,要对教师所提供的具体事实和原始材料进行分析讨论,并在教学过程中,每一个个体都需要贡献自己的智慧,没有旁观者,只有参与者。学生一方面从同学间的交流讨论中提高对问题的洞察力,同时也及时从老师和同学那获得反馈。这为学生将来的职业岗位设置了一个近乎真实的场景,缩短了教学与实践之间的差距。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案例教学的宗旨不是“传授”最终真理,而是通过对一个个具体实际生活和职业实践中问题的分析讨论,去诱发学生的创造潜能,培养学生决策和理论联系实际的能力,解决实际问题的能力,增强其面对困难的自信心,同时练习将整个过程的思维用语言完整清晰表达的能力。由于学生有着较大的自主权,这调动了学生的积极性,也使学生有展示自己能力的机会。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案例教学的关键――案例设计:案例描述可以是事件描述、对话或资料来源(如文章、帐务等),但不给出明确的问题答案;案例需要明确的专业背景,必须与教学目标相匹配;还应结合学生的现状:考虑学生已经掌握的知识,选择学生熟悉的、身边的例子,给学生留下任务:分析收集到的信息,解答问题的各个方面。案例的设计要具有代表性和实际意义,准确描述了专业领域的知识,对学员目前和将来的工作学习有意义,对事件整个情况的进适当简化和准确描述能激发大家的激情。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要注意:分析不要偏离主题;各抒己见,不批驳别人的观点;指导学生认真听取别人的解答和成果,丰富完善提升自己;结论是次要的,要重视思维分析过程,表述层次清晰,结构完整,语言简洁;要限时发言,超时下台。案例教学的班级规模不宜过大,15人最佳;课桌椅的排列以大家围绕一个圆桌或马蹄形,这样所有参与者都是平等的,且彼此可以面对面地进行交流。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6）头脑风暴法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头脑风暴”是教师引导学生就某一课题自由发表意见,教师不对其正确性进行任何评价的方法,能够在最短的时间里获得最多的思想观点的工作方法。通过集体讨论,集思广益,激励同学间连锁反应,通过组合和改进这些大量构思,达到创造性解决实际问题的目的,已被广泛应用于教学、企业管理和科研工作中。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头脑风暴法适合于解决没有固定答案的或没有参考答案的问题,以及根据现有法规政策不能完全解决的实际问题,如市场营销中的买卖纠纷、创新设计等。该教学法应在一个开放、轻松的环境中进行,时间很短。可将其插入到任何一个教学单元和工作过程中。要注意:时间控制在5-15分钟;小组人数5-12人;确定记录员;最后对各种意见进行整理,评价其可行性。 </w:t>
      </w:r>
    </w:p>
    <w:p>
      <w:pPr>
        <w:ind w:firstLine="420" w:firstLineChars="200"/>
        <w:rPr>
          <w:rFonts w:asciiTheme="majorEastAsia" w:hAnsiTheme="majorEastAsia" w:eastAsiaTheme="majorEastAsia"/>
        </w:rPr>
      </w:pPr>
      <w:r>
        <w:rPr>
          <w:rFonts w:hint="eastAsia" w:asciiTheme="majorEastAsia" w:hAnsiTheme="majorEastAsia" w:eastAsiaTheme="majorEastAsia"/>
        </w:rPr>
        <w:t xml:space="preserve">头脑风暴法必须善于引导,可使用相似或相反联想的方法激励学生自由联想;使大家清楚:任何一个想法都是重要的,越离奇越有价值;课上不允许对任何想法提出批评,不要说“更好的想法是。。。”之类的话;要强调提出想法的数量,如在5分钟内提出50个想法;过程中每组都要有人担任主持人,主持人要善于引导激发大家思维,尤其是当出现沉默或 乏味时适时应变并提出新思路。 </w:t>
      </w:r>
    </w:p>
    <w:p>
      <w:pPr>
        <w:ind w:firstLine="420" w:firstLineChars="200"/>
        <w:rPr>
          <w:rFonts w:asciiTheme="majorEastAsia" w:hAnsiTheme="majorEastAsia" w:eastAsiaTheme="majorEastAsia"/>
        </w:rPr>
      </w:pPr>
      <w:r>
        <w:rPr>
          <w:rFonts w:hint="eastAsia" w:asciiTheme="majorEastAsia" w:hAnsiTheme="majorEastAsia" w:eastAsiaTheme="majorEastAsia"/>
        </w:rPr>
        <w:t>　　</w:t>
      </w:r>
    </w:p>
    <w:p>
      <w:pPr>
        <w:pStyle w:val="3"/>
        <w:rPr>
          <w:sz w:val="24"/>
          <w:szCs w:val="24"/>
        </w:rPr>
      </w:pPr>
      <w:bookmarkStart w:id="35" w:name="_Toc12796"/>
      <w:r>
        <w:rPr>
          <w:rFonts w:hint="eastAsia"/>
          <w:sz w:val="24"/>
          <w:szCs w:val="24"/>
        </w:rPr>
        <w:t>5.【教学评价】</w:t>
      </w:r>
      <w:bookmarkEnd w:id="35"/>
    </w:p>
    <w:p>
      <w:pPr>
        <w:ind w:firstLine="420" w:firstLineChars="200"/>
        <w:rPr>
          <w:rFonts w:ascii="宋体" w:hAnsi="宋体"/>
          <w:color w:val="000000"/>
          <w:szCs w:val="21"/>
        </w:rPr>
      </w:pPr>
      <w:bookmarkStart w:id="36" w:name="_Toc26147"/>
      <w:r>
        <w:rPr>
          <w:rFonts w:hint="eastAsia" w:ascii="宋体" w:hAnsi="宋体"/>
          <w:color w:val="000000"/>
          <w:szCs w:val="21"/>
        </w:rPr>
        <w:t>评价原则:</w:t>
      </w:r>
    </w:p>
    <w:p>
      <w:pPr>
        <w:ind w:firstLine="420" w:firstLineChars="200"/>
        <w:rPr>
          <w:rFonts w:ascii="宋体" w:hAnsi="宋体"/>
          <w:color w:val="000000"/>
          <w:szCs w:val="21"/>
        </w:rPr>
      </w:pPr>
      <w:r>
        <w:rPr>
          <w:rFonts w:hint="eastAsia" w:ascii="宋体" w:hAnsi="宋体"/>
          <w:color w:val="000000"/>
          <w:szCs w:val="21"/>
        </w:rPr>
        <w:t>（1）全面评价与个性评价相结合的原则</w:t>
      </w:r>
    </w:p>
    <w:p>
      <w:pPr>
        <w:ind w:firstLine="420" w:firstLineChars="200"/>
        <w:rPr>
          <w:rFonts w:ascii="宋体" w:hAnsi="宋体"/>
          <w:color w:val="000000"/>
          <w:szCs w:val="21"/>
        </w:rPr>
      </w:pPr>
      <w:r>
        <w:rPr>
          <w:rFonts w:hint="eastAsia" w:ascii="宋体" w:hAnsi="宋体"/>
          <w:color w:val="000000"/>
          <w:szCs w:val="21"/>
        </w:rPr>
        <w:t>（2）形成性评价与终结性评价相结合的原则</w:t>
      </w:r>
    </w:p>
    <w:p>
      <w:pPr>
        <w:ind w:firstLine="420" w:firstLineChars="200"/>
        <w:rPr>
          <w:rFonts w:ascii="宋体" w:hAnsi="宋体"/>
          <w:color w:val="000000"/>
          <w:szCs w:val="21"/>
        </w:rPr>
      </w:pPr>
      <w:r>
        <w:rPr>
          <w:rFonts w:hint="eastAsia" w:ascii="宋体" w:hAnsi="宋体"/>
          <w:color w:val="000000"/>
          <w:szCs w:val="21"/>
        </w:rPr>
        <w:t>（3）总体评价与抽样评价相结合的原则</w:t>
      </w:r>
    </w:p>
    <w:p>
      <w:pPr>
        <w:ind w:firstLine="420" w:firstLineChars="200"/>
        <w:rPr>
          <w:rFonts w:ascii="宋体" w:hAnsi="宋体"/>
          <w:color w:val="000000"/>
          <w:szCs w:val="21"/>
        </w:rPr>
      </w:pPr>
      <w:r>
        <w:rPr>
          <w:rFonts w:hint="eastAsia" w:ascii="宋体" w:hAnsi="宋体"/>
          <w:color w:val="000000"/>
          <w:szCs w:val="21"/>
        </w:rPr>
        <w:t>（4）定量评价与定性评价相结合的原则</w:t>
      </w:r>
    </w:p>
    <w:p>
      <w:pPr>
        <w:ind w:firstLine="420" w:firstLineChars="200"/>
        <w:rPr>
          <w:rFonts w:ascii="宋体" w:hAnsi="宋体"/>
          <w:color w:val="000000"/>
          <w:szCs w:val="21"/>
        </w:rPr>
      </w:pPr>
      <w:r>
        <w:rPr>
          <w:rFonts w:hint="eastAsia" w:ascii="宋体" w:hAnsi="宋体"/>
          <w:color w:val="000000"/>
          <w:szCs w:val="21"/>
        </w:rPr>
        <w:t>教学质量评价由多方评价构成：</w:t>
      </w:r>
    </w:p>
    <w:p>
      <w:pPr>
        <w:ind w:firstLine="420" w:firstLineChars="200"/>
        <w:rPr>
          <w:rFonts w:ascii="宋体" w:hAnsi="宋体"/>
          <w:color w:val="000000"/>
          <w:szCs w:val="21"/>
        </w:rPr>
      </w:pPr>
      <w:r>
        <w:rPr>
          <w:rFonts w:hint="eastAsia" w:ascii="宋体" w:hAnsi="宋体"/>
          <w:color w:val="000000"/>
          <w:szCs w:val="21"/>
        </w:rPr>
        <w:t>学生评价（座谈会、网上评教）；同行评价；学院督导评价；教研室及系部评价；学院教务处综合评价。最后由学院评选出“教学优秀”奖项。</w:t>
      </w:r>
    </w:p>
    <w:p>
      <w:pPr>
        <w:pStyle w:val="3"/>
        <w:rPr>
          <w:sz w:val="24"/>
          <w:szCs w:val="24"/>
        </w:rPr>
      </w:pPr>
      <w:r>
        <w:rPr>
          <w:rFonts w:hint="eastAsia"/>
          <w:sz w:val="24"/>
          <w:szCs w:val="24"/>
        </w:rPr>
        <w:t>6.【质量管理】</w:t>
      </w:r>
      <w:bookmarkEnd w:id="36"/>
    </w:p>
    <w:p>
      <w:pPr>
        <w:ind w:firstLine="420" w:firstLineChars="200"/>
        <w:rPr>
          <w:rFonts w:ascii="宋体" w:hAnsi="宋体" w:eastAsia="宋体" w:cs="Times New Roman"/>
          <w:bCs/>
          <w:position w:val="6"/>
        </w:rPr>
      </w:pPr>
      <w:r>
        <w:rPr>
          <w:rFonts w:hint="eastAsia" w:ascii="宋体" w:hAnsi="宋体" w:eastAsia="宋体" w:cs="Times New Roman"/>
          <w:bCs/>
          <w:position w:val="6"/>
        </w:rPr>
        <w:t>1</w:t>
      </w:r>
      <w:r>
        <w:rPr>
          <w:rFonts w:hint="eastAsia" w:ascii="宋体" w:hAnsi="宋体"/>
          <w:bCs/>
          <w:position w:val="6"/>
        </w:rPr>
        <w:t>）学校学院二级质量监控机构：为保障教学质量，我校设立了学校学院</w:t>
      </w:r>
      <w:r>
        <w:rPr>
          <w:rFonts w:hint="eastAsia" w:ascii="宋体" w:hAnsi="宋体" w:eastAsia="宋体" w:cs="Times New Roman"/>
          <w:bCs/>
          <w:position w:val="6"/>
        </w:rPr>
        <w:t>二级质量监控机构，共同开展教学质量控制。校级质量监控机构由校质量管理办公室、教科处、学工处、实训中心等部门组成,负责对全校的教学状态和教学质量进行监控和评估,</w:t>
      </w:r>
      <w:r>
        <w:rPr>
          <w:rFonts w:hint="eastAsia" w:ascii="宋体" w:hAnsi="宋体"/>
          <w:bCs/>
          <w:position w:val="6"/>
        </w:rPr>
        <w:t>同时对二级学院</w:t>
      </w:r>
      <w:r>
        <w:rPr>
          <w:rFonts w:hint="eastAsia" w:ascii="宋体" w:hAnsi="宋体" w:eastAsia="宋体" w:cs="Times New Roman"/>
          <w:bCs/>
          <w:position w:val="6"/>
        </w:rPr>
        <w:t>的监控、评估结果进行确认</w:t>
      </w:r>
      <w:r>
        <w:rPr>
          <w:rFonts w:hint="eastAsia" w:ascii="宋体" w:hAnsi="宋体"/>
          <w:bCs/>
          <w:position w:val="6"/>
        </w:rPr>
        <w:t>。学院级质量监控机构由学院</w:t>
      </w:r>
      <w:r>
        <w:rPr>
          <w:rFonts w:hint="eastAsia" w:ascii="宋体" w:hAnsi="宋体" w:eastAsia="宋体" w:cs="Times New Roman"/>
          <w:bCs/>
          <w:position w:val="6"/>
        </w:rPr>
        <w:t>教学工作委员会、教研室等组成,</w:t>
      </w:r>
      <w:r>
        <w:rPr>
          <w:rFonts w:hint="eastAsia" w:ascii="宋体" w:hAnsi="宋体"/>
          <w:bCs/>
          <w:position w:val="6"/>
        </w:rPr>
        <w:t>负责对本学院</w:t>
      </w:r>
      <w:r>
        <w:rPr>
          <w:rFonts w:hint="eastAsia" w:ascii="宋体" w:hAnsi="宋体" w:eastAsia="宋体" w:cs="Times New Roman"/>
          <w:bCs/>
          <w:position w:val="6"/>
        </w:rPr>
        <w:t>的教学状态和教学质量进行监控和评估,并将监控、评估结果上报校级相关的质量监控机构。</w:t>
      </w:r>
    </w:p>
    <w:p>
      <w:pPr>
        <w:ind w:firstLine="420" w:firstLineChars="200"/>
        <w:rPr>
          <w:rFonts w:ascii="宋体" w:hAnsi="宋体" w:eastAsia="宋体" w:cs="Times New Roman"/>
          <w:bCs/>
          <w:position w:val="6"/>
        </w:rPr>
      </w:pPr>
      <w:r>
        <w:rPr>
          <w:rFonts w:hint="eastAsia" w:ascii="宋体" w:hAnsi="宋体" w:eastAsia="宋体" w:cs="Times New Roman"/>
          <w:bCs/>
          <w:position w:val="6"/>
        </w:rPr>
        <w:t>2</w:t>
      </w:r>
      <w:r>
        <w:rPr>
          <w:rFonts w:hint="eastAsia" w:ascii="宋体" w:hAnsi="宋体"/>
          <w:bCs/>
          <w:position w:val="6"/>
        </w:rPr>
        <w:t>）成立项目检查监督小组，建立项目监控机制：工商管理学院特成立了由</w:t>
      </w:r>
      <w:r>
        <w:rPr>
          <w:rFonts w:hint="eastAsia" w:ascii="宋体" w:hAnsi="宋体" w:eastAsia="宋体" w:cs="Times New Roman"/>
          <w:bCs/>
          <w:position w:val="6"/>
        </w:rPr>
        <w:t>政校行企专家组成的项目检查监督小组，依计划按进度检查监控项目的实施进展情况,确保物流管理专业教学质量目标的顺利实现。</w:t>
      </w:r>
    </w:p>
    <w:p>
      <w:pPr>
        <w:ind w:firstLine="420" w:firstLineChars="200"/>
      </w:pPr>
      <w:r>
        <w:rPr>
          <w:rFonts w:hint="eastAsia" w:ascii="宋体" w:hAnsi="宋体" w:eastAsia="宋体" w:cs="Times New Roman"/>
          <w:bCs/>
          <w:position w:val="6"/>
        </w:rPr>
        <w:t>3）加强过程管理，建立信息反馈机制：由物流管理专业建设项目专项组统一分解项目，制定计划、设定进度，形成物流管理专业建设项目汇总表，依据物流管理专业建设项目实施计划验收子项目。此外，项目专项组按项目实施计划定期邀请监控小组进行讨论和论证，并在项目实施的前期、中期和末期进行定期检查。对项目完成情况好的，给予奖励或增加支持力度；对于执行情况不好的项目，及时采取有效措施，包括更换子项目负责人、更换培养对象等措施，确保专业建设内容按计划完成。</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1427565"/>
    </w:sdtPr>
    <w:sdtContent>
      <w:p>
        <w:pPr>
          <w:pStyle w:val="7"/>
          <w:jc w:val="center"/>
        </w:pPr>
        <w:r>
          <w:rPr>
            <w:lang w:val="zh-CN"/>
          </w:rPr>
          <w:fldChar w:fldCharType="begin"/>
        </w:r>
        <w:r>
          <w:rPr>
            <w:lang w:val="zh-CN"/>
          </w:rPr>
          <w:instrText xml:space="preserve">PAGE   \* MERGEFORMAT</w:instrText>
        </w:r>
        <w:r>
          <w:rPr>
            <w:lang w:val="zh-CN"/>
          </w:rPr>
          <w:fldChar w:fldCharType="separate"/>
        </w:r>
        <w:r>
          <w:rPr>
            <w:lang w:val="zh-CN"/>
          </w:rPr>
          <w:t>25</w:t>
        </w:r>
        <w:r>
          <w:rPr>
            <w:lang w:val="zh-CN"/>
          </w:rPr>
          <w:fldChar w:fldCharType="end"/>
        </w:r>
      </w:p>
    </w:sdtContent>
  </w:sdt>
  <w:p>
    <w:pPr>
      <w:pStyle w:val="7"/>
      <w:tabs>
        <w:tab w:val="center" w:pos="4723"/>
        <w:tab w:val="clear" w:pos="4153"/>
      </w:tabs>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jc w:val="lef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C05E75"/>
    <w:rsid w:val="000167E1"/>
    <w:rsid w:val="000300ED"/>
    <w:rsid w:val="0003657F"/>
    <w:rsid w:val="00036947"/>
    <w:rsid w:val="00055708"/>
    <w:rsid w:val="000700EA"/>
    <w:rsid w:val="0007128D"/>
    <w:rsid w:val="00073C86"/>
    <w:rsid w:val="00075C56"/>
    <w:rsid w:val="00090FF6"/>
    <w:rsid w:val="000A35E1"/>
    <w:rsid w:val="000A4652"/>
    <w:rsid w:val="000A6D0E"/>
    <w:rsid w:val="000B6EFD"/>
    <w:rsid w:val="000C2791"/>
    <w:rsid w:val="000C4C64"/>
    <w:rsid w:val="000C6D76"/>
    <w:rsid w:val="000D3F96"/>
    <w:rsid w:val="000D576C"/>
    <w:rsid w:val="000F3C03"/>
    <w:rsid w:val="000F5BBB"/>
    <w:rsid w:val="0010541B"/>
    <w:rsid w:val="0011609E"/>
    <w:rsid w:val="001163A5"/>
    <w:rsid w:val="0012531C"/>
    <w:rsid w:val="001341D2"/>
    <w:rsid w:val="00160817"/>
    <w:rsid w:val="001639B3"/>
    <w:rsid w:val="0018116E"/>
    <w:rsid w:val="0018464F"/>
    <w:rsid w:val="00184D15"/>
    <w:rsid w:val="001974BC"/>
    <w:rsid w:val="001A65F3"/>
    <w:rsid w:val="001A7BCF"/>
    <w:rsid w:val="001C24F2"/>
    <w:rsid w:val="001D0282"/>
    <w:rsid w:val="001D5F7E"/>
    <w:rsid w:val="001D7BC0"/>
    <w:rsid w:val="001E5F32"/>
    <w:rsid w:val="001F16A1"/>
    <w:rsid w:val="001F58C9"/>
    <w:rsid w:val="002020C8"/>
    <w:rsid w:val="00210CAE"/>
    <w:rsid w:val="002459E8"/>
    <w:rsid w:val="00280366"/>
    <w:rsid w:val="00281378"/>
    <w:rsid w:val="00281CDB"/>
    <w:rsid w:val="00284C00"/>
    <w:rsid w:val="00287A54"/>
    <w:rsid w:val="00291165"/>
    <w:rsid w:val="0029639D"/>
    <w:rsid w:val="00297B16"/>
    <w:rsid w:val="002A1239"/>
    <w:rsid w:val="002A7473"/>
    <w:rsid w:val="002B2866"/>
    <w:rsid w:val="002B2F11"/>
    <w:rsid w:val="002B3C9D"/>
    <w:rsid w:val="002E2364"/>
    <w:rsid w:val="002F39B6"/>
    <w:rsid w:val="002F4C77"/>
    <w:rsid w:val="00300141"/>
    <w:rsid w:val="003141B0"/>
    <w:rsid w:val="0031476B"/>
    <w:rsid w:val="003212A9"/>
    <w:rsid w:val="00323D25"/>
    <w:rsid w:val="00324A42"/>
    <w:rsid w:val="00361E33"/>
    <w:rsid w:val="00393A21"/>
    <w:rsid w:val="00394448"/>
    <w:rsid w:val="003A4414"/>
    <w:rsid w:val="003B5DC1"/>
    <w:rsid w:val="003C539D"/>
    <w:rsid w:val="003D6B22"/>
    <w:rsid w:val="003D7973"/>
    <w:rsid w:val="003E3731"/>
    <w:rsid w:val="003E3BBF"/>
    <w:rsid w:val="003E5603"/>
    <w:rsid w:val="003F109D"/>
    <w:rsid w:val="004019A5"/>
    <w:rsid w:val="00412A59"/>
    <w:rsid w:val="00412EBF"/>
    <w:rsid w:val="0041392E"/>
    <w:rsid w:val="0042290F"/>
    <w:rsid w:val="00430069"/>
    <w:rsid w:val="00446536"/>
    <w:rsid w:val="00447847"/>
    <w:rsid w:val="0045230D"/>
    <w:rsid w:val="00457D35"/>
    <w:rsid w:val="004655A7"/>
    <w:rsid w:val="00465790"/>
    <w:rsid w:val="00481E3E"/>
    <w:rsid w:val="00486AB0"/>
    <w:rsid w:val="00496C56"/>
    <w:rsid w:val="004A2933"/>
    <w:rsid w:val="004B2741"/>
    <w:rsid w:val="004B45A2"/>
    <w:rsid w:val="004B6F89"/>
    <w:rsid w:val="004B7ED0"/>
    <w:rsid w:val="004C5ABF"/>
    <w:rsid w:val="004D1ECF"/>
    <w:rsid w:val="004D2E5F"/>
    <w:rsid w:val="004D3154"/>
    <w:rsid w:val="004E7E1C"/>
    <w:rsid w:val="004F6394"/>
    <w:rsid w:val="00504718"/>
    <w:rsid w:val="00516F3B"/>
    <w:rsid w:val="00526E2B"/>
    <w:rsid w:val="00530292"/>
    <w:rsid w:val="005303C0"/>
    <w:rsid w:val="00530FD8"/>
    <w:rsid w:val="005404C9"/>
    <w:rsid w:val="0055070C"/>
    <w:rsid w:val="005536C4"/>
    <w:rsid w:val="00555C1B"/>
    <w:rsid w:val="00580D90"/>
    <w:rsid w:val="00581E3D"/>
    <w:rsid w:val="005843BA"/>
    <w:rsid w:val="005922AB"/>
    <w:rsid w:val="0059497D"/>
    <w:rsid w:val="0059788E"/>
    <w:rsid w:val="005A1793"/>
    <w:rsid w:val="005A2D1C"/>
    <w:rsid w:val="005A6093"/>
    <w:rsid w:val="005A75EF"/>
    <w:rsid w:val="005A7B87"/>
    <w:rsid w:val="005C5F91"/>
    <w:rsid w:val="005C731B"/>
    <w:rsid w:val="005D7920"/>
    <w:rsid w:val="005E1C60"/>
    <w:rsid w:val="0060626F"/>
    <w:rsid w:val="006419DA"/>
    <w:rsid w:val="006441C2"/>
    <w:rsid w:val="00660DF0"/>
    <w:rsid w:val="00665AC9"/>
    <w:rsid w:val="00674882"/>
    <w:rsid w:val="00676209"/>
    <w:rsid w:val="00684B46"/>
    <w:rsid w:val="00694A57"/>
    <w:rsid w:val="006A2D5D"/>
    <w:rsid w:val="006A5270"/>
    <w:rsid w:val="006B0773"/>
    <w:rsid w:val="006C5B08"/>
    <w:rsid w:val="006D4F34"/>
    <w:rsid w:val="006E2216"/>
    <w:rsid w:val="006E757E"/>
    <w:rsid w:val="00704043"/>
    <w:rsid w:val="00710A86"/>
    <w:rsid w:val="00715FDA"/>
    <w:rsid w:val="00717E08"/>
    <w:rsid w:val="00725AAF"/>
    <w:rsid w:val="00727D6B"/>
    <w:rsid w:val="00762041"/>
    <w:rsid w:val="00766F6A"/>
    <w:rsid w:val="007725EE"/>
    <w:rsid w:val="0077378E"/>
    <w:rsid w:val="007769F1"/>
    <w:rsid w:val="00782CD7"/>
    <w:rsid w:val="007838B4"/>
    <w:rsid w:val="0078689D"/>
    <w:rsid w:val="0079571D"/>
    <w:rsid w:val="007A0280"/>
    <w:rsid w:val="007A77F1"/>
    <w:rsid w:val="00803312"/>
    <w:rsid w:val="00812EC2"/>
    <w:rsid w:val="00823E04"/>
    <w:rsid w:val="0083375C"/>
    <w:rsid w:val="00850023"/>
    <w:rsid w:val="0085039E"/>
    <w:rsid w:val="00854BDE"/>
    <w:rsid w:val="00855AD5"/>
    <w:rsid w:val="00856108"/>
    <w:rsid w:val="00875FCD"/>
    <w:rsid w:val="00880F4F"/>
    <w:rsid w:val="00880FF8"/>
    <w:rsid w:val="0088431C"/>
    <w:rsid w:val="0088440E"/>
    <w:rsid w:val="00884A18"/>
    <w:rsid w:val="00892451"/>
    <w:rsid w:val="008A51E3"/>
    <w:rsid w:val="008A7F3C"/>
    <w:rsid w:val="008D08D4"/>
    <w:rsid w:val="008F1160"/>
    <w:rsid w:val="008F4201"/>
    <w:rsid w:val="00916D6D"/>
    <w:rsid w:val="00921191"/>
    <w:rsid w:val="00922D44"/>
    <w:rsid w:val="00933811"/>
    <w:rsid w:val="009352EC"/>
    <w:rsid w:val="00935930"/>
    <w:rsid w:val="0094587D"/>
    <w:rsid w:val="009578E2"/>
    <w:rsid w:val="00962DDA"/>
    <w:rsid w:val="0096687F"/>
    <w:rsid w:val="0098786C"/>
    <w:rsid w:val="00993C15"/>
    <w:rsid w:val="009949B4"/>
    <w:rsid w:val="00996AAB"/>
    <w:rsid w:val="009C7496"/>
    <w:rsid w:val="009C78A3"/>
    <w:rsid w:val="009D33FA"/>
    <w:rsid w:val="009D3727"/>
    <w:rsid w:val="009E0883"/>
    <w:rsid w:val="009E5B0A"/>
    <w:rsid w:val="009F45F6"/>
    <w:rsid w:val="00A03019"/>
    <w:rsid w:val="00A042EA"/>
    <w:rsid w:val="00A049AA"/>
    <w:rsid w:val="00A07B4B"/>
    <w:rsid w:val="00A10BEC"/>
    <w:rsid w:val="00A15A71"/>
    <w:rsid w:val="00A212F7"/>
    <w:rsid w:val="00A27D66"/>
    <w:rsid w:val="00A46273"/>
    <w:rsid w:val="00A67C24"/>
    <w:rsid w:val="00A75930"/>
    <w:rsid w:val="00A75F0B"/>
    <w:rsid w:val="00A82B4B"/>
    <w:rsid w:val="00AA3ED3"/>
    <w:rsid w:val="00AA5591"/>
    <w:rsid w:val="00AB53AC"/>
    <w:rsid w:val="00AB690F"/>
    <w:rsid w:val="00AB7A2A"/>
    <w:rsid w:val="00AC224E"/>
    <w:rsid w:val="00AC4693"/>
    <w:rsid w:val="00AD2C63"/>
    <w:rsid w:val="00AD407C"/>
    <w:rsid w:val="00AF0CD1"/>
    <w:rsid w:val="00B261EA"/>
    <w:rsid w:val="00B47E67"/>
    <w:rsid w:val="00B51DBD"/>
    <w:rsid w:val="00B544A4"/>
    <w:rsid w:val="00B547FD"/>
    <w:rsid w:val="00B5557E"/>
    <w:rsid w:val="00B62A75"/>
    <w:rsid w:val="00B66345"/>
    <w:rsid w:val="00B731EA"/>
    <w:rsid w:val="00B801C9"/>
    <w:rsid w:val="00B81FF9"/>
    <w:rsid w:val="00B8373D"/>
    <w:rsid w:val="00B86565"/>
    <w:rsid w:val="00B93950"/>
    <w:rsid w:val="00B93D5E"/>
    <w:rsid w:val="00BA7D68"/>
    <w:rsid w:val="00BD374B"/>
    <w:rsid w:val="00BD5E7D"/>
    <w:rsid w:val="00BE2A62"/>
    <w:rsid w:val="00BF3121"/>
    <w:rsid w:val="00BF3F91"/>
    <w:rsid w:val="00C02660"/>
    <w:rsid w:val="00C05E75"/>
    <w:rsid w:val="00C06316"/>
    <w:rsid w:val="00C2150F"/>
    <w:rsid w:val="00C23692"/>
    <w:rsid w:val="00C329E9"/>
    <w:rsid w:val="00C507E0"/>
    <w:rsid w:val="00C53D4B"/>
    <w:rsid w:val="00C54290"/>
    <w:rsid w:val="00C551D7"/>
    <w:rsid w:val="00C657CF"/>
    <w:rsid w:val="00C671C0"/>
    <w:rsid w:val="00C71EC2"/>
    <w:rsid w:val="00C750A3"/>
    <w:rsid w:val="00C83B31"/>
    <w:rsid w:val="00C91C87"/>
    <w:rsid w:val="00C974BC"/>
    <w:rsid w:val="00CA5781"/>
    <w:rsid w:val="00CB7AB7"/>
    <w:rsid w:val="00CC609A"/>
    <w:rsid w:val="00CD5DA7"/>
    <w:rsid w:val="00CE0D88"/>
    <w:rsid w:val="00CE294D"/>
    <w:rsid w:val="00CE5486"/>
    <w:rsid w:val="00CE5E9E"/>
    <w:rsid w:val="00CF3EB1"/>
    <w:rsid w:val="00CF65E1"/>
    <w:rsid w:val="00D12742"/>
    <w:rsid w:val="00D13F66"/>
    <w:rsid w:val="00D22DD2"/>
    <w:rsid w:val="00D27325"/>
    <w:rsid w:val="00D33C60"/>
    <w:rsid w:val="00D3448A"/>
    <w:rsid w:val="00D37FE9"/>
    <w:rsid w:val="00D416BB"/>
    <w:rsid w:val="00D44FCE"/>
    <w:rsid w:val="00D50C52"/>
    <w:rsid w:val="00D50EC2"/>
    <w:rsid w:val="00D53E70"/>
    <w:rsid w:val="00D563A4"/>
    <w:rsid w:val="00D56CDF"/>
    <w:rsid w:val="00D62B7E"/>
    <w:rsid w:val="00D728AE"/>
    <w:rsid w:val="00D7536B"/>
    <w:rsid w:val="00D83883"/>
    <w:rsid w:val="00D90434"/>
    <w:rsid w:val="00D97596"/>
    <w:rsid w:val="00DA53C4"/>
    <w:rsid w:val="00DB3FD1"/>
    <w:rsid w:val="00DB619C"/>
    <w:rsid w:val="00DB6461"/>
    <w:rsid w:val="00DD4732"/>
    <w:rsid w:val="00DE61AD"/>
    <w:rsid w:val="00DF1D04"/>
    <w:rsid w:val="00E07DF8"/>
    <w:rsid w:val="00E120B7"/>
    <w:rsid w:val="00E13BB1"/>
    <w:rsid w:val="00E16B68"/>
    <w:rsid w:val="00E16BEF"/>
    <w:rsid w:val="00E43A88"/>
    <w:rsid w:val="00E60E91"/>
    <w:rsid w:val="00E63503"/>
    <w:rsid w:val="00E71C3B"/>
    <w:rsid w:val="00E94F64"/>
    <w:rsid w:val="00EB3E73"/>
    <w:rsid w:val="00EB73C0"/>
    <w:rsid w:val="00EC1D13"/>
    <w:rsid w:val="00EC2AFA"/>
    <w:rsid w:val="00EC3CCD"/>
    <w:rsid w:val="00ED4929"/>
    <w:rsid w:val="00ED4BE5"/>
    <w:rsid w:val="00EE3D6C"/>
    <w:rsid w:val="00EE747F"/>
    <w:rsid w:val="00F138FB"/>
    <w:rsid w:val="00F263CA"/>
    <w:rsid w:val="00F344FE"/>
    <w:rsid w:val="00F42CCB"/>
    <w:rsid w:val="00F47BD7"/>
    <w:rsid w:val="00F6520C"/>
    <w:rsid w:val="00F67A6A"/>
    <w:rsid w:val="00F7304C"/>
    <w:rsid w:val="00F75049"/>
    <w:rsid w:val="00F86105"/>
    <w:rsid w:val="00F90D39"/>
    <w:rsid w:val="00F9125F"/>
    <w:rsid w:val="00FA7658"/>
    <w:rsid w:val="00FB0762"/>
    <w:rsid w:val="00FB4053"/>
    <w:rsid w:val="00FC2F2B"/>
    <w:rsid w:val="00FD0095"/>
    <w:rsid w:val="00FF1FEF"/>
    <w:rsid w:val="03E96940"/>
    <w:rsid w:val="045C2674"/>
    <w:rsid w:val="04604938"/>
    <w:rsid w:val="048C1F8E"/>
    <w:rsid w:val="050E1A01"/>
    <w:rsid w:val="055E6A69"/>
    <w:rsid w:val="06DA1252"/>
    <w:rsid w:val="072D298E"/>
    <w:rsid w:val="08D9102E"/>
    <w:rsid w:val="095361F2"/>
    <w:rsid w:val="0A9C4184"/>
    <w:rsid w:val="0BAB6728"/>
    <w:rsid w:val="0C073FC4"/>
    <w:rsid w:val="0CF32D86"/>
    <w:rsid w:val="10033631"/>
    <w:rsid w:val="107E78B7"/>
    <w:rsid w:val="1230603F"/>
    <w:rsid w:val="127D7E1A"/>
    <w:rsid w:val="14C5538B"/>
    <w:rsid w:val="157B0653"/>
    <w:rsid w:val="16E45A85"/>
    <w:rsid w:val="17A66EF9"/>
    <w:rsid w:val="17DF229B"/>
    <w:rsid w:val="17ED0420"/>
    <w:rsid w:val="1AED6DD1"/>
    <w:rsid w:val="1BB16874"/>
    <w:rsid w:val="1BD70141"/>
    <w:rsid w:val="1C3672A7"/>
    <w:rsid w:val="1DD117A4"/>
    <w:rsid w:val="1E393E36"/>
    <w:rsid w:val="1E742ACA"/>
    <w:rsid w:val="1FA939C4"/>
    <w:rsid w:val="20EE595F"/>
    <w:rsid w:val="22A878F7"/>
    <w:rsid w:val="23267AF4"/>
    <w:rsid w:val="26397CEE"/>
    <w:rsid w:val="26927EEE"/>
    <w:rsid w:val="26F2333E"/>
    <w:rsid w:val="26FB0886"/>
    <w:rsid w:val="27B950B0"/>
    <w:rsid w:val="28FF6093"/>
    <w:rsid w:val="291E5BC4"/>
    <w:rsid w:val="29864F44"/>
    <w:rsid w:val="2C8A6A3C"/>
    <w:rsid w:val="2F9704ED"/>
    <w:rsid w:val="2FF208D7"/>
    <w:rsid w:val="318909F9"/>
    <w:rsid w:val="323F6EB7"/>
    <w:rsid w:val="32470945"/>
    <w:rsid w:val="328B4908"/>
    <w:rsid w:val="33F64307"/>
    <w:rsid w:val="35082422"/>
    <w:rsid w:val="35144BFC"/>
    <w:rsid w:val="35B00212"/>
    <w:rsid w:val="37254175"/>
    <w:rsid w:val="374637D9"/>
    <w:rsid w:val="39001A97"/>
    <w:rsid w:val="39207245"/>
    <w:rsid w:val="392172D5"/>
    <w:rsid w:val="394462FB"/>
    <w:rsid w:val="3B780A85"/>
    <w:rsid w:val="3B9F4A44"/>
    <w:rsid w:val="3D8273CB"/>
    <w:rsid w:val="3FBC7F48"/>
    <w:rsid w:val="418F6811"/>
    <w:rsid w:val="426D6C0B"/>
    <w:rsid w:val="44550947"/>
    <w:rsid w:val="445E7866"/>
    <w:rsid w:val="45066732"/>
    <w:rsid w:val="456366D1"/>
    <w:rsid w:val="456465B1"/>
    <w:rsid w:val="45D67CA8"/>
    <w:rsid w:val="46BE4279"/>
    <w:rsid w:val="46F138FE"/>
    <w:rsid w:val="490D4361"/>
    <w:rsid w:val="49222690"/>
    <w:rsid w:val="4AB931E1"/>
    <w:rsid w:val="4BAA5B8F"/>
    <w:rsid w:val="4BD36D43"/>
    <w:rsid w:val="4BFC19B0"/>
    <w:rsid w:val="4C27169D"/>
    <w:rsid w:val="4C7F5C97"/>
    <w:rsid w:val="4D1E13BB"/>
    <w:rsid w:val="4DD210F8"/>
    <w:rsid w:val="529B7175"/>
    <w:rsid w:val="54623DD6"/>
    <w:rsid w:val="58553221"/>
    <w:rsid w:val="59B369B4"/>
    <w:rsid w:val="5A2B4341"/>
    <w:rsid w:val="5B513FCE"/>
    <w:rsid w:val="5C937935"/>
    <w:rsid w:val="5ED37DF7"/>
    <w:rsid w:val="5FB512DD"/>
    <w:rsid w:val="5FE01AC7"/>
    <w:rsid w:val="5FEC64C3"/>
    <w:rsid w:val="605B4922"/>
    <w:rsid w:val="61674E83"/>
    <w:rsid w:val="63BE6BE8"/>
    <w:rsid w:val="63F608EC"/>
    <w:rsid w:val="64851390"/>
    <w:rsid w:val="65240FEF"/>
    <w:rsid w:val="652571E0"/>
    <w:rsid w:val="6638631A"/>
    <w:rsid w:val="67036667"/>
    <w:rsid w:val="68331901"/>
    <w:rsid w:val="685352BE"/>
    <w:rsid w:val="68C4451F"/>
    <w:rsid w:val="68F859CB"/>
    <w:rsid w:val="68FA0F7A"/>
    <w:rsid w:val="69B97D25"/>
    <w:rsid w:val="6A6C5C94"/>
    <w:rsid w:val="6A7C1C2A"/>
    <w:rsid w:val="6A875D4B"/>
    <w:rsid w:val="6ADB58DA"/>
    <w:rsid w:val="6D471091"/>
    <w:rsid w:val="6D563B56"/>
    <w:rsid w:val="6DEC58DF"/>
    <w:rsid w:val="6E1E53C5"/>
    <w:rsid w:val="6E3B3428"/>
    <w:rsid w:val="6E920A7A"/>
    <w:rsid w:val="70A15F49"/>
    <w:rsid w:val="73DC516C"/>
    <w:rsid w:val="76D54325"/>
    <w:rsid w:val="77A21AD1"/>
    <w:rsid w:val="791F34F9"/>
    <w:rsid w:val="7ADE0BFD"/>
    <w:rsid w:val="7BDD6F2B"/>
    <w:rsid w:val="7CDD6F24"/>
    <w:rsid w:val="7EA35C75"/>
    <w:rsid w:val="7EE30966"/>
    <w:rsid w:val="7F99381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semiHidden="0" w:name="toc 1"/>
    <w:lsdException w:qFormat="1" w:uiPriority="39" w:semiHidden="0" w:name="toc 2"/>
    <w:lsdException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0" w:semiHidden="0" w:name="annotation text"/>
    <w:lsdException w:uiPriority="0" w:semiHidden="0" w:name="header"/>
    <w:lsdException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2"/>
    <w:qFormat/>
    <w:uiPriority w:val="9"/>
    <w:pPr>
      <w:keepNext/>
      <w:keepLines/>
      <w:adjustRightInd w:val="0"/>
      <w:snapToGrid w:val="0"/>
      <w:spacing w:before="100" w:beforeAutospacing="1" w:after="100" w:afterAutospacing="1"/>
      <w:outlineLvl w:val="0"/>
    </w:pPr>
    <w:rPr>
      <w:b/>
      <w:bCs/>
      <w:kern w:val="44"/>
      <w:sz w:val="28"/>
      <w:szCs w:val="44"/>
    </w:rPr>
  </w:style>
  <w:style w:type="paragraph" w:styleId="3">
    <w:name w:val="heading 2"/>
    <w:basedOn w:val="1"/>
    <w:next w:val="1"/>
    <w:link w:val="24"/>
    <w:unhideWhenUsed/>
    <w:qFormat/>
    <w:uiPriority w:val="9"/>
    <w:pPr>
      <w:keepNext/>
      <w:keepLines/>
      <w:snapToGrid w:val="0"/>
      <w:spacing w:before="100" w:beforeAutospacing="1" w:after="100" w:afterAutospacing="1"/>
      <w:outlineLvl w:val="1"/>
    </w:pPr>
    <w:rPr>
      <w:rFonts w:asciiTheme="majorHAnsi" w:hAnsiTheme="majorHAnsi" w:eastAsiaTheme="majorEastAsia" w:cstheme="majorBidi"/>
      <w:b/>
      <w:bCs/>
      <w:sz w:val="28"/>
      <w:szCs w:val="32"/>
    </w:rPr>
  </w:style>
  <w:style w:type="character" w:default="1" w:styleId="15">
    <w:name w:val="Default Paragraph Font"/>
    <w:semiHidden/>
    <w:unhideWhenUsed/>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link w:val="25"/>
    <w:unhideWhenUsed/>
    <w:qFormat/>
    <w:uiPriority w:val="0"/>
    <w:pPr>
      <w:jc w:val="left"/>
    </w:pPr>
  </w:style>
  <w:style w:type="paragraph" w:styleId="5">
    <w:name w:val="toc 3"/>
    <w:basedOn w:val="1"/>
    <w:next w:val="1"/>
    <w:unhideWhenUsed/>
    <w:uiPriority w:val="39"/>
    <w:pPr>
      <w:ind w:left="840" w:leftChars="400"/>
    </w:pPr>
  </w:style>
  <w:style w:type="paragraph" w:styleId="6">
    <w:name w:val="Balloon Text"/>
    <w:basedOn w:val="1"/>
    <w:link w:val="21"/>
    <w:semiHidden/>
    <w:unhideWhenUsed/>
    <w:qFormat/>
    <w:uiPriority w:val="99"/>
    <w:rPr>
      <w:sz w:val="18"/>
      <w:szCs w:val="18"/>
    </w:rPr>
  </w:style>
  <w:style w:type="paragraph" w:styleId="7">
    <w:name w:val="footer"/>
    <w:basedOn w:val="1"/>
    <w:link w:val="20"/>
    <w:unhideWhenUsed/>
    <w:uiPriority w:val="0"/>
    <w:pPr>
      <w:tabs>
        <w:tab w:val="center" w:pos="4153"/>
        <w:tab w:val="right" w:pos="8306"/>
      </w:tabs>
      <w:snapToGrid w:val="0"/>
      <w:jc w:val="left"/>
    </w:pPr>
    <w:rPr>
      <w:sz w:val="18"/>
      <w:szCs w:val="18"/>
    </w:rPr>
  </w:style>
  <w:style w:type="paragraph" w:styleId="8">
    <w:name w:val="header"/>
    <w:basedOn w:val="1"/>
    <w:link w:val="19"/>
    <w:unhideWhenUsed/>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unhideWhenUsed/>
    <w:uiPriority w:val="39"/>
  </w:style>
  <w:style w:type="paragraph" w:styleId="10">
    <w:name w:val="toc 2"/>
    <w:basedOn w:val="1"/>
    <w:next w:val="1"/>
    <w:unhideWhenUsed/>
    <w:qFormat/>
    <w:uiPriority w:val="39"/>
    <w:pPr>
      <w:ind w:left="420" w:leftChars="200"/>
    </w:pPr>
  </w:style>
  <w:style w:type="paragraph" w:styleId="11">
    <w:name w:val="Normal (Web)"/>
    <w:basedOn w:val="1"/>
    <w:unhideWhenUsed/>
    <w:uiPriority w:val="0"/>
    <w:pPr>
      <w:widowControl/>
      <w:spacing w:before="100" w:beforeAutospacing="1" w:after="100" w:afterAutospacing="1"/>
      <w:jc w:val="left"/>
    </w:pPr>
    <w:rPr>
      <w:rFonts w:ascii="宋体" w:hAnsi="宋体" w:eastAsia="宋体" w:cs="宋体"/>
      <w:kern w:val="0"/>
      <w:sz w:val="24"/>
      <w:szCs w:val="24"/>
    </w:rPr>
  </w:style>
  <w:style w:type="paragraph" w:styleId="12">
    <w:name w:val="annotation subject"/>
    <w:basedOn w:val="4"/>
    <w:next w:val="4"/>
    <w:link w:val="26"/>
    <w:semiHidden/>
    <w:unhideWhenUsed/>
    <w:uiPriority w:val="99"/>
    <w:rPr>
      <w:b/>
      <w:bCs/>
    </w:rPr>
  </w:style>
  <w:style w:type="table" w:styleId="14">
    <w:name w:val="Table Grid"/>
    <w:basedOn w:val="1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Strong"/>
    <w:basedOn w:val="15"/>
    <w:qFormat/>
    <w:uiPriority w:val="22"/>
    <w:rPr>
      <w:b/>
      <w:bCs/>
    </w:rPr>
  </w:style>
  <w:style w:type="character" w:styleId="17">
    <w:name w:val="Hyperlink"/>
    <w:basedOn w:val="15"/>
    <w:unhideWhenUsed/>
    <w:qFormat/>
    <w:uiPriority w:val="99"/>
    <w:rPr>
      <w:color w:val="0000FF" w:themeColor="hyperlink"/>
      <w:u w:val="single"/>
    </w:rPr>
  </w:style>
  <w:style w:type="character" w:styleId="18">
    <w:name w:val="annotation reference"/>
    <w:basedOn w:val="15"/>
    <w:semiHidden/>
    <w:unhideWhenUsed/>
    <w:qFormat/>
    <w:uiPriority w:val="99"/>
    <w:rPr>
      <w:sz w:val="21"/>
      <w:szCs w:val="21"/>
    </w:rPr>
  </w:style>
  <w:style w:type="character" w:customStyle="1" w:styleId="19">
    <w:name w:val="页眉 Char"/>
    <w:basedOn w:val="15"/>
    <w:link w:val="8"/>
    <w:qFormat/>
    <w:uiPriority w:val="0"/>
    <w:rPr>
      <w:sz w:val="18"/>
      <w:szCs w:val="18"/>
    </w:rPr>
  </w:style>
  <w:style w:type="character" w:customStyle="1" w:styleId="20">
    <w:name w:val="页脚 Char"/>
    <w:basedOn w:val="15"/>
    <w:link w:val="7"/>
    <w:qFormat/>
    <w:uiPriority w:val="0"/>
    <w:rPr>
      <w:sz w:val="18"/>
      <w:szCs w:val="18"/>
    </w:rPr>
  </w:style>
  <w:style w:type="character" w:customStyle="1" w:styleId="21">
    <w:name w:val="批注框文本 Char"/>
    <w:basedOn w:val="15"/>
    <w:link w:val="6"/>
    <w:semiHidden/>
    <w:qFormat/>
    <w:uiPriority w:val="99"/>
    <w:rPr>
      <w:sz w:val="18"/>
      <w:szCs w:val="18"/>
    </w:rPr>
  </w:style>
  <w:style w:type="character" w:customStyle="1" w:styleId="22">
    <w:name w:val="标题 1 Char"/>
    <w:basedOn w:val="15"/>
    <w:link w:val="2"/>
    <w:qFormat/>
    <w:uiPriority w:val="9"/>
    <w:rPr>
      <w:b/>
      <w:bCs/>
      <w:kern w:val="44"/>
      <w:sz w:val="28"/>
      <w:szCs w:val="44"/>
    </w:rPr>
  </w:style>
  <w:style w:type="paragraph" w:customStyle="1" w:styleId="23">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Cs w:val="28"/>
    </w:rPr>
  </w:style>
  <w:style w:type="character" w:customStyle="1" w:styleId="24">
    <w:name w:val="标题 2 Char"/>
    <w:basedOn w:val="15"/>
    <w:link w:val="3"/>
    <w:qFormat/>
    <w:uiPriority w:val="9"/>
    <w:rPr>
      <w:rFonts w:asciiTheme="majorHAnsi" w:hAnsiTheme="majorHAnsi" w:eastAsiaTheme="majorEastAsia" w:cstheme="majorBidi"/>
      <w:b/>
      <w:bCs/>
      <w:sz w:val="28"/>
      <w:szCs w:val="32"/>
    </w:rPr>
  </w:style>
  <w:style w:type="character" w:customStyle="1" w:styleId="25">
    <w:name w:val="批注文字 Char"/>
    <w:basedOn w:val="15"/>
    <w:link w:val="4"/>
    <w:qFormat/>
    <w:uiPriority w:val="0"/>
  </w:style>
  <w:style w:type="character" w:customStyle="1" w:styleId="26">
    <w:name w:val="批注主题 Char"/>
    <w:basedOn w:val="25"/>
    <w:link w:val="12"/>
    <w:semiHidden/>
    <w:qFormat/>
    <w:uiPriority w:val="99"/>
    <w:rPr>
      <w:b/>
      <w:bCs/>
    </w:rPr>
  </w:style>
  <w:style w:type="paragraph" w:customStyle="1" w:styleId="27">
    <w:name w:val="Table Paragraph"/>
    <w:basedOn w:val="1"/>
    <w:qFormat/>
    <w:uiPriority w:val="1"/>
  </w:style>
  <w:style w:type="character" w:customStyle="1" w:styleId="28">
    <w:name w:val="a正文 Char"/>
    <w:basedOn w:val="15"/>
    <w:link w:val="29"/>
    <w:qFormat/>
    <w:uiPriority w:val="0"/>
    <w:rPr>
      <w:rFonts w:ascii="宋体"/>
      <w:kern w:val="2"/>
      <w:sz w:val="24"/>
      <w:szCs w:val="24"/>
    </w:rPr>
  </w:style>
  <w:style w:type="paragraph" w:customStyle="1" w:styleId="29">
    <w:name w:val="a正文"/>
    <w:basedOn w:val="1"/>
    <w:link w:val="28"/>
    <w:uiPriority w:val="0"/>
    <w:pPr>
      <w:snapToGrid w:val="0"/>
      <w:spacing w:line="440" w:lineRule="exact"/>
      <w:ind w:firstLine="200" w:firstLineChars="200"/>
      <w:jc w:val="left"/>
    </w:pPr>
    <w:rPr>
      <w:rFonts w:ascii="宋体" w:hAnsi="Times New Roman" w:eastAsia="宋体" w:cs="Times New Roman"/>
      <w:sz w:val="24"/>
      <w:szCs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emf"/><Relationship Id="rId7" Type="http://schemas.openxmlformats.org/officeDocument/2006/relationships/oleObject" Target="embeddings/oleObject1.bin"/><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Info spid="_x0000_s1041"/>
    <customShpInfo spid="_x0000_s1040"/>
    <customShpInfo spid="_x0000_s1039"/>
    <customShpInfo spid="_x0000_s1038"/>
    <customShpInfo spid="_x0000_s1037"/>
    <customShpInfo spid="_x0000_s1036"/>
    <customShpInfo spid="_x0000_s1035"/>
    <customShpInfo spid="_x0000_s1034"/>
    <customShpInfo spid="_x0000_s1033"/>
    <customShpInfo spid="_x0000_s1032"/>
    <customShpInfo spid="_x0000_s1031"/>
    <customShpInfo spid="_x0000_s1030"/>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5BA49A3-8960-4790-9EF7-4A2E5AE669D3}">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25</Pages>
  <Words>3349</Words>
  <Characters>19095</Characters>
  <Lines>159</Lines>
  <Paragraphs>44</Paragraphs>
  <TotalTime>1</TotalTime>
  <ScaleCrop>false</ScaleCrop>
  <LinksUpToDate>false</LinksUpToDate>
  <CharactersWithSpaces>22400</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2018-11-06T02:54:00Z</dcterms:created>
  <dc:creator>谭立霞</dc:creator>
  <cp:lastModifiedBy>Lenovo</cp:lastModifiedBy>
  <dcterms:modified xsi:type="dcterms:W3CDTF">2020-03-21T12:57:38Z</dcterms:modified>
  <cp:revision>224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RubyTemplateID" linkTarget="0">
    <vt:lpwstr>6</vt:lpwstr>
  </property>
  <property fmtid="{D5CDD505-2E9C-101B-9397-08002B2CF9AE}" pid="3" name="KSOProductBuildVer">
    <vt:lpwstr>2052-11.1.0.9513</vt:lpwstr>
  </property>
</Properties>
</file>