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both"/>
        <w:textAlignment w:val="auto"/>
        <w:rPr>
          <w:rFonts w:ascii="宋体" w:hAnsi="宋体"/>
          <w:bCs/>
          <w:color w:val="auto"/>
          <w:kern w:val="2"/>
          <w:sz w:val="21"/>
          <w:szCs w:val="24"/>
        </w:rPr>
      </w:pPr>
      <w:r>
        <w:rPr>
          <w:rFonts w:ascii="宋体" w:hAnsi="宋体"/>
          <w:bCs/>
          <w:color w:val="auto"/>
          <w:kern w:val="2"/>
          <w:sz w:val="21"/>
          <w:szCs w:val="24"/>
        </w:rPr>
        <w:t>GDGM-QR-18-032-C/0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firstLine="0"/>
        <w:jc w:val="center"/>
        <w:textAlignment w:val="auto"/>
        <w:outlineLvl w:val="0"/>
        <w:rPr>
          <w:rFonts w:ascii="宋体" w:hAnsi="宋体"/>
          <w:bCs/>
          <w:color w:val="auto"/>
          <w:kern w:val="44"/>
          <w:sz w:val="32"/>
          <w:szCs w:val="32"/>
        </w:rPr>
      </w:pPr>
      <w:bookmarkStart w:id="0" w:name="_Toc211415677"/>
      <w:r>
        <w:rPr>
          <w:rFonts w:hint="eastAsia" w:ascii="宋体" w:hAnsi="宋体"/>
          <w:bCs/>
          <w:color w:val="auto"/>
          <w:kern w:val="44"/>
          <w:sz w:val="32"/>
          <w:szCs w:val="32"/>
        </w:rPr>
        <w:t>广东工贸职业技术学校资产处置审批表</w:t>
      </w:r>
      <w:bookmarkEnd w:id="0"/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Style w:val="4"/>
          <w:rFonts w:ascii="宋体" w:hAnsi="宋体"/>
          <w:b w:val="0"/>
          <w:color w:val="auto"/>
          <w:kern w:val="44"/>
          <w:sz w:val="32"/>
          <w:szCs w:val="32"/>
        </w:rPr>
      </w:pPr>
      <w:r>
        <w:rPr>
          <w:rFonts w:hint="eastAsia" w:ascii="宋体" w:hAnsi="宋体"/>
          <w:color w:val="auto"/>
          <w:kern w:val="2"/>
          <w:sz w:val="21"/>
          <w:szCs w:val="24"/>
        </w:rPr>
        <w:t>使用部门：</w:t>
      </w:r>
      <w:r>
        <w:rPr>
          <w:rFonts w:ascii="宋体" w:hAnsi="宋体"/>
          <w:color w:val="auto"/>
          <w:kern w:val="2"/>
          <w:sz w:val="21"/>
          <w:szCs w:val="24"/>
        </w:rPr>
        <w:t xml:space="preserve">                   </w:t>
      </w:r>
    </w:p>
    <w:tbl>
      <w:tblPr>
        <w:tblStyle w:val="2"/>
        <w:tblpPr w:leftFromText="180" w:rightFromText="180" w:vertAnchor="text" w:horzAnchor="margin" w:tblpXSpec="center" w:tblpY="7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728"/>
        <w:gridCol w:w="1409"/>
        <w:gridCol w:w="4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eastAsia="zh-CN"/>
              </w:rPr>
              <w:t>资产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名称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eastAsia="zh-CN"/>
              </w:rPr>
              <w:t>规格型号</w:t>
            </w:r>
          </w:p>
        </w:tc>
        <w:tc>
          <w:tcPr>
            <w:tcW w:w="4787" w:type="dxa"/>
            <w:noWrap w:val="0"/>
            <w:vAlign w:val="center"/>
          </w:tcPr>
          <w:p>
            <w:pPr>
              <w:widowControl w:val="0"/>
              <w:wordWrap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hint="eastAsia" w:ascii="宋体" w:hAnsi="宋体" w:eastAsia="宋体"/>
                <w:color w:val="auto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eastAsia="zh-CN"/>
              </w:rPr>
              <w:t>原值</w:t>
            </w:r>
            <w:r>
              <w:rPr>
                <w:rFonts w:ascii="宋体" w:hAnsi="宋体"/>
                <w:color w:val="auto"/>
                <w:kern w:val="2"/>
                <w:sz w:val="21"/>
                <w:szCs w:val="24"/>
              </w:rPr>
              <w:t>(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元）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eastAsia="zh-CN"/>
              </w:rPr>
              <w:t>净值</w:t>
            </w:r>
            <w:r>
              <w:rPr>
                <w:rFonts w:ascii="宋体" w:hAnsi="宋体"/>
                <w:color w:val="auto"/>
                <w:kern w:val="2"/>
                <w:sz w:val="21"/>
                <w:szCs w:val="24"/>
              </w:rPr>
              <w:t>(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元）</w:t>
            </w:r>
          </w:p>
        </w:tc>
        <w:tc>
          <w:tcPr>
            <w:tcW w:w="4787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eastAsia="zh-CN"/>
              </w:rPr>
              <w:t>取得日期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eastAsia="zh-CN"/>
              </w:rPr>
              <w:t>资产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来源</w:t>
            </w:r>
          </w:p>
        </w:tc>
        <w:tc>
          <w:tcPr>
            <w:tcW w:w="4787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入账日期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widowControl w:val="0"/>
              <w:spacing w:line="240" w:lineRule="auto"/>
              <w:ind w:left="0" w:leftChars="0" w:firstLine="0" w:firstLineChars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eastAsia="zh-CN"/>
              </w:rPr>
              <w:t>处置类型</w:t>
            </w:r>
          </w:p>
        </w:tc>
        <w:tc>
          <w:tcPr>
            <w:tcW w:w="4787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eastAsia="zh-CN"/>
              </w:rPr>
              <w:t>到期报废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□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报损□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val="en-US" w:eastAsia="zh-CN"/>
              </w:rPr>
              <w:t xml:space="preserve"> 出售、出让、转让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□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  <w:lang w:val="en-US" w:eastAsia="zh-CN"/>
              </w:rPr>
              <w:t xml:space="preserve"> 置换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  <w:t>处置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原因</w:t>
            </w:r>
          </w:p>
        </w:tc>
        <w:tc>
          <w:tcPr>
            <w:tcW w:w="7924" w:type="dxa"/>
            <w:gridSpan w:val="3"/>
            <w:noWrap w:val="0"/>
            <w:vAlign w:val="top"/>
          </w:tcPr>
          <w:p>
            <w:pPr>
              <w:widowControl w:val="0"/>
              <w:spacing w:line="240" w:lineRule="auto"/>
              <w:ind w:firstLine="0"/>
              <w:jc w:val="both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kern w:val="2"/>
                <w:sz w:val="21"/>
                <w:szCs w:val="24"/>
              </w:rPr>
              <w:t xml:space="preserve"> </w:t>
            </w:r>
          </w:p>
          <w:p>
            <w:pPr>
              <w:widowControl w:val="0"/>
              <w:wordWrap w:val="0"/>
              <w:spacing w:line="240" w:lineRule="auto"/>
              <w:ind w:right="420" w:firstLine="0"/>
              <w:jc w:val="righ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</w:t>
            </w:r>
          </w:p>
          <w:p>
            <w:pPr>
              <w:widowControl w:val="0"/>
              <w:spacing w:line="240" w:lineRule="auto"/>
              <w:ind w:right="420"/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>
            <w:pPr>
              <w:widowControl w:val="0"/>
              <w:spacing w:line="240" w:lineRule="auto"/>
              <w:ind w:right="420"/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</w:pPr>
          </w:p>
          <w:p>
            <w:pPr>
              <w:widowControl w:val="0"/>
              <w:spacing w:line="240" w:lineRule="auto"/>
              <w:ind w:right="420"/>
              <w:rPr>
                <w:rFonts w:ascii="宋体" w:hAnsi="宋体"/>
                <w:color w:val="auto"/>
                <w:kern w:val="2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  <w:t>资产管理员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：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部门负责人：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资产处置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鉴定小组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</w:rPr>
              <w:t>(原单价10万元以下的由部门组织鉴定,原单价</w:t>
            </w: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</w:rPr>
              <w:t>万元以上的由资产主管部门牵头组织鉴</w:t>
            </w: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lang w:val="en-US" w:eastAsia="zh-CN"/>
              </w:rPr>
              <w:t>定）</w:t>
            </w:r>
          </w:p>
        </w:tc>
        <w:tc>
          <w:tcPr>
            <w:tcW w:w="7924" w:type="dxa"/>
            <w:gridSpan w:val="3"/>
            <w:noWrap w:val="0"/>
            <w:vAlign w:val="top"/>
          </w:tcPr>
          <w:p>
            <w:pPr>
              <w:widowControl w:val="0"/>
              <w:spacing w:line="240" w:lineRule="auto"/>
              <w:ind w:right="1260" w:firstLine="0"/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  <w:t>处置意见：</w:t>
            </w:r>
          </w:p>
          <w:p>
            <w:pPr>
              <w:widowControl w:val="0"/>
              <w:spacing w:line="240" w:lineRule="auto"/>
              <w:ind w:right="1260" w:firstLine="0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spacing w:line="240" w:lineRule="auto"/>
              <w:ind w:right="210" w:firstLine="0"/>
              <w:jc w:val="right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wordWrap w:val="0"/>
              <w:spacing w:line="240" w:lineRule="auto"/>
              <w:ind w:right="210" w:firstLine="0"/>
              <w:jc w:val="righ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924" w:type="dxa"/>
            <w:gridSpan w:val="3"/>
            <w:noWrap w:val="0"/>
            <w:vAlign w:val="top"/>
          </w:tcPr>
          <w:p>
            <w:pPr>
              <w:widowControl w:val="0"/>
              <w:wordWrap w:val="0"/>
              <w:spacing w:line="240" w:lineRule="auto"/>
              <w:ind w:right="420" w:firstLine="0"/>
              <w:jc w:val="left"/>
              <w:rPr>
                <w:rFonts w:hint="default" w:ascii="宋体" w:hAnsi="宋体" w:eastAsia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鉴定人员签名：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  <w:t>招标采购及资产管理中心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意见</w:t>
            </w:r>
          </w:p>
        </w:tc>
        <w:tc>
          <w:tcPr>
            <w:tcW w:w="7924" w:type="dxa"/>
            <w:gridSpan w:val="3"/>
            <w:noWrap w:val="0"/>
            <w:vAlign w:val="top"/>
          </w:tcPr>
          <w:p>
            <w:pPr>
              <w:widowControl w:val="0"/>
              <w:spacing w:line="240" w:lineRule="auto"/>
              <w:ind w:firstLine="105" w:firstLineChars="50"/>
              <w:jc w:val="both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                                                            </w:t>
            </w:r>
          </w:p>
          <w:p>
            <w:pPr>
              <w:widowControl w:val="0"/>
              <w:spacing w:line="240" w:lineRule="auto"/>
              <w:ind w:firstLine="105" w:firstLineChars="50"/>
              <w:jc w:val="center"/>
              <w:rPr>
                <w:rFonts w:ascii="宋体" w:hAnsi="宋体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主管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eastAsia="zh-CN"/>
              </w:rPr>
              <w:t>资产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校领导意见</w:t>
            </w:r>
          </w:p>
        </w:tc>
        <w:tc>
          <w:tcPr>
            <w:tcW w:w="7924" w:type="dxa"/>
            <w:gridSpan w:val="3"/>
            <w:noWrap w:val="0"/>
            <w:vAlign w:val="top"/>
          </w:tcPr>
          <w:p>
            <w:pPr>
              <w:widowControl w:val="0"/>
              <w:spacing w:line="240" w:lineRule="auto"/>
              <w:ind w:right="420" w:firstLine="0"/>
              <w:jc w:val="righ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right="420" w:firstLine="0"/>
              <w:jc w:val="right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right="420" w:firstLine="0"/>
              <w:jc w:val="righ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796" w:type="dxa"/>
            <w:noWrap w:val="0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学校办公会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hint="default" w:ascii="宋体" w:hAnsi="宋体" w:eastAsia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批复</w:t>
            </w:r>
          </w:p>
        </w:tc>
        <w:tc>
          <w:tcPr>
            <w:tcW w:w="7924" w:type="dxa"/>
            <w:gridSpan w:val="3"/>
            <w:noWrap w:val="0"/>
            <w:vAlign w:val="top"/>
          </w:tcPr>
          <w:p>
            <w:pPr>
              <w:widowControl w:val="0"/>
              <w:spacing w:line="240" w:lineRule="auto"/>
              <w:ind w:right="945" w:firstLine="0"/>
              <w:jc w:val="both"/>
              <w:rPr>
                <w:rFonts w:hint="default" w:ascii="宋体" w:hAnsi="宋体" w:eastAsia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lang w:val="en-US" w:eastAsia="zh-CN"/>
              </w:rPr>
              <w:t>经        年   月   日的学校办公会批准，同意报废（附会议纪要）。</w:t>
            </w:r>
          </w:p>
          <w:p>
            <w:pPr>
              <w:widowControl w:val="0"/>
              <w:spacing w:line="240" w:lineRule="auto"/>
              <w:ind w:right="420" w:firstLine="0"/>
              <w:jc w:val="righ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right="420" w:firstLine="0"/>
              <w:jc w:val="right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right="420" w:firstLine="0"/>
              <w:jc w:val="right"/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right="420" w:firstLine="0"/>
              <w:jc w:val="right"/>
              <w:rPr>
                <w:rFonts w:ascii="宋体" w:hAnsi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0"/>
        <w:jc w:val="both"/>
        <w:textAlignment w:val="auto"/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  <w:t>注: (1)原值单价10万元以下的固定资产,由使用部门牵头组织有关人员(需两人或以上) 进行鉴定,涉及下面类别的固定资产需有相应归口鉴定部门的人员参与: ①家具、空调类:总务后勤部;②电脑、网络类:信息中心;③实验、实训设备:实训中心 (注: ①、②类外的实验实训设备);④图书、档案类: 校长办公室、图书馆；(2) 原值单价在10万(含)元以上的资产需报资产主管部门,由资产主管部门牵头组成鉴定小组进行鉴定,但国家有强制报废规定的特种设备(如电梯、压力容器)、车辆等除外；(3) 资产现状的描述必须包括资产外观是否完整、功能有否缺失、性能是否满足使用要求或已被淘汰不再用、升级或维修能否改进或有否价值等。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720" w:lineRule="auto"/>
      </w:pPr>
      <w:r>
        <w:separator/>
      </w:r>
    </w:p>
  </w:footnote>
  <w:footnote w:type="continuationSeparator" w:id="1">
    <w:p>
      <w:pPr>
        <w:spacing w:line="7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50B95"/>
    <w:rsid w:val="32850B95"/>
    <w:rsid w:val="619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720" w:lineRule="auto"/>
      <w:ind w:firstLine="200"/>
    </w:pPr>
    <w:rPr>
      <w:rFonts w:ascii="Webdings" w:hAnsi="Webdings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styleId="5">
    <w:name w:val="No Spacing"/>
    <w:qFormat/>
    <w:uiPriority w:val="1"/>
    <w:pPr>
      <w:ind w:firstLine="200"/>
    </w:pPr>
    <w:rPr>
      <w:rFonts w:ascii="Webdings" w:hAnsi="Webdings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508</Words>
  <Characters>519</Characters>
  <Lines>0</Lines>
  <Paragraphs>0</Paragraphs>
  <TotalTime>1</TotalTime>
  <ScaleCrop>false</ScaleCrop>
  <LinksUpToDate>false</LinksUpToDate>
  <CharactersWithSpaces>743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2022-04-27T00:48:00Z</dcterms:created>
  <dc:creator>不是大鱼</dc:creator>
  <cp:lastModifiedBy>不是大鱼</cp:lastModifiedBy>
  <dcterms:modified xsi:type="dcterms:W3CDTF">2022-04-27T00:52:34Z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9B90E7EF24D948968EDC5827026E7749</vt:lpwstr>
  </property>
</Properties>
</file>